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7379" w14:textId="306589FF" w:rsidR="00154BCF" w:rsidRDefault="00966F33">
      <w:pPr>
        <w:rPr>
          <w:b/>
          <w:bCs/>
          <w:sz w:val="36"/>
          <w:szCs w:val="36"/>
        </w:rPr>
      </w:pPr>
      <w:r>
        <w:rPr>
          <w:noProof/>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58293192" w14:textId="77777777" w:rsidR="00D0133B" w:rsidRDefault="00D0133B">
      <w:pPr>
        <w:rPr>
          <w:b/>
          <w:bCs/>
          <w:sz w:val="36"/>
          <w:szCs w:val="36"/>
        </w:rPr>
      </w:pPr>
    </w:p>
    <w:p w14:paraId="40C59AC2" w14:textId="77777777" w:rsidR="00C84EAA" w:rsidRPr="00A761C5" w:rsidRDefault="00C84EAA" w:rsidP="00C84EAA">
      <w:pPr>
        <w:rPr>
          <w:rFonts w:cs="Arial"/>
          <w:b/>
          <w:bCs/>
          <w:sz w:val="28"/>
          <w:szCs w:val="28"/>
        </w:rPr>
      </w:pPr>
    </w:p>
    <w:p w14:paraId="3A85620D" w14:textId="5BBD20B5" w:rsidR="00DD541B" w:rsidRPr="00A761C5" w:rsidRDefault="00DD541B" w:rsidP="00C84EAA">
      <w:pPr>
        <w:rPr>
          <w:rFonts w:cs="Arial"/>
          <w:b/>
          <w:bCs/>
          <w:sz w:val="28"/>
          <w:szCs w:val="28"/>
        </w:rPr>
      </w:pPr>
    </w:p>
    <w:p w14:paraId="5A85955F" w14:textId="77777777" w:rsidR="00D0133B" w:rsidRPr="00D0133B" w:rsidRDefault="00D0133B" w:rsidP="00D0133B">
      <w:pPr>
        <w:rPr>
          <w:lang w:eastAsia="en-GB"/>
        </w:rPr>
      </w:pPr>
    </w:p>
    <w:p w14:paraId="359B2CF9" w14:textId="20652033" w:rsidR="0098523C" w:rsidRPr="0098523C" w:rsidRDefault="00A07DDD" w:rsidP="0098523C">
      <w:pPr>
        <w:widowControl w:val="0"/>
        <w:suppressAutoHyphens/>
        <w:autoSpaceDE w:val="0"/>
        <w:autoSpaceDN w:val="0"/>
        <w:textAlignment w:val="baseline"/>
        <w:rPr>
          <w:rFonts w:eastAsia="Bryant Regular" w:cs="Arial"/>
          <w:b/>
          <w:bCs/>
          <w:kern w:val="0"/>
          <w:sz w:val="28"/>
          <w:szCs w:val="28"/>
          <w14:ligatures w14:val="none"/>
        </w:rPr>
      </w:pPr>
      <w:r>
        <w:rPr>
          <w:rFonts w:eastAsia="Bryant Regular" w:cs="Arial"/>
          <w:b/>
          <w:bCs/>
          <w:kern w:val="0"/>
          <w:sz w:val="28"/>
          <w:szCs w:val="28"/>
          <w14:ligatures w14:val="none"/>
        </w:rPr>
        <w:t>S</w:t>
      </w:r>
      <w:r w:rsidR="0098523C" w:rsidRPr="0098523C">
        <w:rPr>
          <w:rFonts w:eastAsia="Bryant Regular" w:cs="Arial"/>
          <w:b/>
          <w:bCs/>
          <w:kern w:val="0"/>
          <w:sz w:val="28"/>
          <w:szCs w:val="28"/>
          <w14:ligatures w14:val="none"/>
        </w:rPr>
        <w:t>upport</w:t>
      </w:r>
      <w:r>
        <w:rPr>
          <w:rFonts w:eastAsia="Bryant Regular" w:cs="Arial"/>
          <w:b/>
          <w:bCs/>
          <w:kern w:val="0"/>
          <w:sz w:val="28"/>
          <w:szCs w:val="28"/>
          <w14:ligatures w14:val="none"/>
        </w:rPr>
        <w:t>ing</w:t>
      </w:r>
      <w:r w:rsidR="0098523C" w:rsidRPr="0098523C">
        <w:rPr>
          <w:rFonts w:eastAsia="Bryant Regular" w:cs="Arial"/>
          <w:b/>
          <w:bCs/>
          <w:kern w:val="0"/>
          <w:sz w:val="28"/>
          <w:szCs w:val="28"/>
          <w14:ligatures w14:val="none"/>
        </w:rPr>
        <w:t xml:space="preserve"> </w:t>
      </w:r>
      <w:r w:rsidR="00F7472A">
        <w:rPr>
          <w:rFonts w:eastAsia="Bryant Regular" w:cs="Arial"/>
          <w:b/>
          <w:bCs/>
          <w:kern w:val="0"/>
          <w:sz w:val="28"/>
          <w:szCs w:val="28"/>
          <w14:ligatures w14:val="none"/>
        </w:rPr>
        <w:t>holistic de</w:t>
      </w:r>
      <w:r w:rsidR="00C90E7B">
        <w:rPr>
          <w:rFonts w:eastAsia="Bryant Regular" w:cs="Arial"/>
          <w:b/>
          <w:bCs/>
          <w:kern w:val="0"/>
          <w:sz w:val="28"/>
          <w:szCs w:val="28"/>
          <w14:ligatures w14:val="none"/>
        </w:rPr>
        <w:t>velopment</w:t>
      </w:r>
      <w:r w:rsidR="00F7472A">
        <w:rPr>
          <w:rFonts w:eastAsia="Bryant Regular" w:cs="Arial"/>
          <w:b/>
          <w:bCs/>
          <w:kern w:val="0"/>
          <w:sz w:val="28"/>
          <w:szCs w:val="28"/>
          <w14:ligatures w14:val="none"/>
        </w:rPr>
        <w:t xml:space="preserve"> of Core Content </w:t>
      </w:r>
      <w:r w:rsidR="00FE6704">
        <w:rPr>
          <w:rFonts w:eastAsia="Bryant Regular" w:cs="Arial"/>
          <w:b/>
          <w:bCs/>
          <w:kern w:val="0"/>
          <w:sz w:val="28"/>
          <w:szCs w:val="28"/>
          <w14:ligatures w14:val="none"/>
        </w:rPr>
        <w:t xml:space="preserve">and </w:t>
      </w:r>
      <w:r w:rsidR="0098523C" w:rsidRPr="0098523C">
        <w:rPr>
          <w:rFonts w:eastAsia="Bryant Regular" w:cs="Arial"/>
          <w:b/>
          <w:bCs/>
          <w:kern w:val="0"/>
          <w:sz w:val="28"/>
          <w:szCs w:val="28"/>
          <w14:ligatures w14:val="none"/>
        </w:rPr>
        <w:t xml:space="preserve">Occupational Specialism </w:t>
      </w:r>
      <w:r w:rsidR="00F7472A">
        <w:rPr>
          <w:rFonts w:eastAsia="Bryant Regular" w:cs="Arial"/>
          <w:b/>
          <w:bCs/>
          <w:kern w:val="0"/>
          <w:sz w:val="28"/>
          <w:szCs w:val="28"/>
          <w14:ligatures w14:val="none"/>
        </w:rPr>
        <w:t>content</w:t>
      </w:r>
      <w:r w:rsidR="00C90E7B">
        <w:rPr>
          <w:rFonts w:eastAsia="Bryant Regular" w:cs="Arial"/>
          <w:b/>
          <w:bCs/>
          <w:kern w:val="0"/>
          <w:sz w:val="28"/>
          <w:szCs w:val="28"/>
          <w14:ligatures w14:val="none"/>
        </w:rPr>
        <w:t xml:space="preserve"> for the T Level</w:t>
      </w:r>
      <w:r>
        <w:rPr>
          <w:rFonts w:eastAsia="Bryant Regular" w:cs="Arial"/>
          <w:b/>
          <w:bCs/>
          <w:kern w:val="0"/>
          <w:sz w:val="28"/>
          <w:szCs w:val="28"/>
          <w14:ligatures w14:val="none"/>
        </w:rPr>
        <w:t xml:space="preserve"> in M</w:t>
      </w:r>
      <w:r w:rsidR="00D958BA">
        <w:rPr>
          <w:rFonts w:eastAsia="Bryant Regular" w:cs="Arial"/>
          <w:b/>
          <w:bCs/>
          <w:kern w:val="0"/>
          <w:sz w:val="28"/>
          <w:szCs w:val="28"/>
          <w14:ligatures w14:val="none"/>
        </w:rPr>
        <w:t>anagement</w:t>
      </w:r>
      <w:r>
        <w:rPr>
          <w:rFonts w:eastAsia="Bryant Regular" w:cs="Arial"/>
          <w:b/>
          <w:bCs/>
          <w:kern w:val="0"/>
          <w:sz w:val="28"/>
          <w:szCs w:val="28"/>
          <w14:ligatures w14:val="none"/>
        </w:rPr>
        <w:t xml:space="preserve"> and administration</w:t>
      </w:r>
    </w:p>
    <w:p w14:paraId="1D192B52" w14:textId="77777777" w:rsidR="0098523C" w:rsidRPr="0098523C" w:rsidRDefault="0098523C" w:rsidP="0098523C">
      <w:pPr>
        <w:widowControl w:val="0"/>
        <w:suppressAutoHyphens/>
        <w:autoSpaceDE w:val="0"/>
        <w:autoSpaceDN w:val="0"/>
        <w:textAlignment w:val="baseline"/>
        <w:rPr>
          <w:rFonts w:cs="Arial"/>
          <w:b/>
          <w:bCs/>
          <w:sz w:val="28"/>
          <w:szCs w:val="28"/>
        </w:rPr>
      </w:pPr>
    </w:p>
    <w:p w14:paraId="620BE002" w14:textId="7E4D898E" w:rsidR="00800DE7" w:rsidRDefault="007E06E8" w:rsidP="00800DE7">
      <w:pPr>
        <w:textAlignment w:val="baseline"/>
        <w:rPr>
          <w:rStyle w:val="eop"/>
          <w:rFonts w:cs="Arial"/>
          <w:color w:val="000000"/>
          <w:shd w:val="clear" w:color="auto" w:fill="FFFFFF"/>
        </w:rPr>
      </w:pPr>
      <w:bookmarkStart w:id="0" w:name="_Hlk167858847"/>
      <w:r>
        <w:rPr>
          <w:rStyle w:val="normaltextrun"/>
          <w:rFonts w:cs="Arial"/>
          <w:color w:val="000000"/>
          <w:shd w:val="clear" w:color="auto" w:fill="FFFFFF"/>
        </w:rPr>
        <w:t xml:space="preserve">This T Level Resource Improvement Project (TRIP) has produced a range of learning materials, developed by an experienced T Level provider. These learning materials will support the holistic delivery of Core Content of the T Level in </w:t>
      </w:r>
      <w:r w:rsidR="00A07DDD">
        <w:rPr>
          <w:rStyle w:val="normaltextrun"/>
          <w:rFonts w:cs="Arial"/>
          <w:color w:val="000000"/>
          <w:shd w:val="clear" w:color="auto" w:fill="FFFFFF"/>
        </w:rPr>
        <w:t>M</w:t>
      </w:r>
      <w:r>
        <w:rPr>
          <w:rStyle w:val="normaltextrun"/>
          <w:rFonts w:cs="Arial"/>
          <w:color w:val="000000"/>
          <w:shd w:val="clear" w:color="auto" w:fill="FFFFFF"/>
        </w:rPr>
        <w:t>anagement</w:t>
      </w:r>
      <w:r w:rsidR="00A07DDD">
        <w:rPr>
          <w:rStyle w:val="normaltextrun"/>
          <w:rFonts w:cs="Arial"/>
          <w:color w:val="000000"/>
          <w:shd w:val="clear" w:color="auto" w:fill="FFFFFF"/>
        </w:rPr>
        <w:t xml:space="preserve"> and </w:t>
      </w:r>
      <w:r w:rsidR="00C02DF1">
        <w:rPr>
          <w:rStyle w:val="normaltextrun"/>
          <w:rFonts w:cs="Arial"/>
          <w:color w:val="000000"/>
          <w:shd w:val="clear" w:color="auto" w:fill="FFFFFF"/>
        </w:rPr>
        <w:t>administration</w:t>
      </w:r>
      <w:r>
        <w:rPr>
          <w:rStyle w:val="normaltextrun"/>
          <w:rFonts w:cs="Arial"/>
          <w:color w:val="000000"/>
          <w:shd w:val="clear" w:color="auto" w:fill="FFFFFF"/>
        </w:rPr>
        <w:t xml:space="preserve"> with the </w:t>
      </w:r>
      <w:r w:rsidR="00C02DF1">
        <w:rPr>
          <w:rStyle w:val="normaltextrun"/>
          <w:rFonts w:cs="Arial"/>
          <w:color w:val="000000"/>
          <w:shd w:val="clear" w:color="auto" w:fill="FFFFFF"/>
        </w:rPr>
        <w:t xml:space="preserve">Business support </w:t>
      </w:r>
      <w:r>
        <w:rPr>
          <w:rStyle w:val="normaltextrun"/>
          <w:rFonts w:cs="Arial"/>
          <w:color w:val="000000"/>
          <w:shd w:val="clear" w:color="auto" w:fill="FFFFFF"/>
        </w:rPr>
        <w:t>Occupational Specialism.</w:t>
      </w:r>
      <w:r>
        <w:rPr>
          <w:rStyle w:val="eop"/>
          <w:rFonts w:cs="Arial"/>
          <w:color w:val="000000"/>
          <w:shd w:val="clear" w:color="auto" w:fill="FFFFFF"/>
        </w:rPr>
        <w:t> </w:t>
      </w:r>
    </w:p>
    <w:p w14:paraId="1EF4835C" w14:textId="77777777" w:rsidR="007E06E8" w:rsidRDefault="007E06E8" w:rsidP="00800DE7">
      <w:pPr>
        <w:textAlignment w:val="baseline"/>
        <w:rPr>
          <w:rFonts w:cs="Arial"/>
        </w:rPr>
      </w:pPr>
    </w:p>
    <w:bookmarkEnd w:id="0"/>
    <w:p w14:paraId="4E408816" w14:textId="3A347AF8" w:rsidR="00A0183D" w:rsidRPr="00AD70F6" w:rsidRDefault="00230BAF" w:rsidP="0078454B">
      <w:pPr>
        <w:textAlignment w:val="baseline"/>
        <w:rPr>
          <w:rFonts w:cs="Arial"/>
        </w:rPr>
      </w:pPr>
      <w:r w:rsidRPr="00230BAF">
        <w:rPr>
          <w:rFonts w:cs="Arial"/>
        </w:rPr>
        <w:t xml:space="preserve">Produced by </w:t>
      </w:r>
      <w:r w:rsidR="00C02DF1">
        <w:rPr>
          <w:rFonts w:cs="Arial"/>
          <w:b/>
          <w:bCs/>
        </w:rPr>
        <w:t>Stockton Riverside C</w:t>
      </w:r>
      <w:r w:rsidR="003A39D5">
        <w:rPr>
          <w:rFonts w:cs="Arial"/>
          <w:b/>
          <w:bCs/>
        </w:rPr>
        <w:t>ollege</w:t>
      </w:r>
      <w:r w:rsidR="002F06C7" w:rsidRPr="002F06C7">
        <w:rPr>
          <w:rFonts w:cs="Arial"/>
        </w:rPr>
        <w:t>, this</w:t>
      </w:r>
      <w:r w:rsidR="00862D4B" w:rsidRPr="002F06C7">
        <w:rPr>
          <w:rFonts w:cs="Arial"/>
        </w:rPr>
        <w:t xml:space="preserve"> TRIP</w:t>
      </w:r>
      <w:r w:rsidRPr="002F06C7">
        <w:rPr>
          <w:rFonts w:cs="Arial"/>
        </w:rPr>
        <w:t xml:space="preserve"> </w:t>
      </w:r>
      <w:r w:rsidR="0046498E" w:rsidRPr="002F06C7">
        <w:rPr>
          <w:rFonts w:cs="Arial"/>
        </w:rPr>
        <w:t xml:space="preserve">provides </w:t>
      </w:r>
      <w:r w:rsidR="00DE5478">
        <w:rPr>
          <w:rFonts w:cs="Arial"/>
        </w:rPr>
        <w:t xml:space="preserve">an accessible </w:t>
      </w:r>
      <w:r w:rsidR="00670343">
        <w:rPr>
          <w:rFonts w:cs="Arial"/>
        </w:rPr>
        <w:t>F</w:t>
      </w:r>
      <w:r w:rsidR="00DE5478">
        <w:rPr>
          <w:rFonts w:cs="Arial"/>
        </w:rPr>
        <w:t xml:space="preserve">ramework for </w:t>
      </w:r>
      <w:r w:rsidR="001352A7" w:rsidRPr="00912C63">
        <w:rPr>
          <w:rFonts w:cs="Arial"/>
        </w:rPr>
        <w:t>l</w:t>
      </w:r>
      <w:r w:rsidR="00DE5478" w:rsidRPr="00912C63">
        <w:rPr>
          <w:rFonts w:cs="Arial"/>
        </w:rPr>
        <w:t xml:space="preserve">earning, </w:t>
      </w:r>
      <w:r w:rsidR="00144FBC" w:rsidRPr="00912C63">
        <w:rPr>
          <w:rFonts w:cs="Arial"/>
        </w:rPr>
        <w:t xml:space="preserve">lesson plans and supporting </w:t>
      </w:r>
      <w:r w:rsidR="00DE5478" w:rsidRPr="00912C63">
        <w:rPr>
          <w:rFonts w:cs="Arial"/>
        </w:rPr>
        <w:t xml:space="preserve">learning </w:t>
      </w:r>
      <w:r w:rsidR="004177DE" w:rsidRPr="00912C63">
        <w:rPr>
          <w:rFonts w:cs="Arial"/>
        </w:rPr>
        <w:t>materials.</w:t>
      </w:r>
      <w:r w:rsidR="004177DE" w:rsidRPr="00912C63">
        <w:rPr>
          <w:rStyle w:val="normaltextrun"/>
          <w:rFonts w:cs="Arial"/>
          <w:shd w:val="clear" w:color="auto" w:fill="FFFFFF"/>
        </w:rPr>
        <w:t xml:space="preserve"> Together</w:t>
      </w:r>
      <w:r w:rsidR="005F7867" w:rsidRPr="00912C63">
        <w:rPr>
          <w:rStyle w:val="normaltextrun"/>
          <w:rFonts w:cs="Arial"/>
          <w:shd w:val="clear" w:color="auto" w:fill="FFFFFF"/>
        </w:rPr>
        <w:t xml:space="preserve">, these will enable learners to develop </w:t>
      </w:r>
      <w:r w:rsidR="005F7867" w:rsidRPr="00AD70F6">
        <w:rPr>
          <w:rStyle w:val="normaltextrun"/>
          <w:rFonts w:cs="Arial"/>
          <w:shd w:val="clear" w:color="auto" w:fill="FFFFFF"/>
        </w:rPr>
        <w:t>knowledge and understanding of Core Content</w:t>
      </w:r>
      <w:r w:rsidR="00E5310E" w:rsidRPr="00AD70F6">
        <w:rPr>
          <w:rStyle w:val="normaltextrun"/>
          <w:rFonts w:cs="Arial"/>
          <w:shd w:val="clear" w:color="auto" w:fill="FFFFFF"/>
        </w:rPr>
        <w:t xml:space="preserve"> 6</w:t>
      </w:r>
      <w:r w:rsidR="005B7D19" w:rsidRPr="00AD70F6">
        <w:rPr>
          <w:rStyle w:val="normaltextrun"/>
          <w:rFonts w:cs="Arial"/>
          <w:shd w:val="clear" w:color="auto" w:fill="FFFFFF"/>
        </w:rPr>
        <w:t>-</w:t>
      </w:r>
      <w:r w:rsidR="00F4197C">
        <w:rPr>
          <w:rStyle w:val="normaltextrun"/>
          <w:rFonts w:cs="Arial"/>
          <w:shd w:val="clear" w:color="auto" w:fill="FFFFFF"/>
        </w:rPr>
        <w:t xml:space="preserve"> </w:t>
      </w:r>
      <w:r w:rsidR="005B7D19" w:rsidRPr="00AD70F6">
        <w:rPr>
          <w:rStyle w:val="normaltextrun"/>
          <w:rFonts w:cs="Arial"/>
          <w:shd w:val="clear" w:color="auto" w:fill="FFFFFF"/>
        </w:rPr>
        <w:t xml:space="preserve">Project and change </w:t>
      </w:r>
      <w:r w:rsidR="00AD70F6" w:rsidRPr="00AD70F6">
        <w:rPr>
          <w:rStyle w:val="normaltextrun"/>
          <w:rFonts w:cs="Arial"/>
          <w:shd w:val="clear" w:color="auto" w:fill="FFFFFF"/>
        </w:rPr>
        <w:t>management through</w:t>
      </w:r>
      <w:r w:rsidR="005F7867" w:rsidRPr="00AD70F6">
        <w:rPr>
          <w:rStyle w:val="normaltextrun"/>
          <w:rFonts w:cs="Arial"/>
          <w:shd w:val="clear" w:color="auto" w:fill="FFFFFF"/>
        </w:rPr>
        <w:t xml:space="preserve"> the delivery of Performance Outcome </w:t>
      </w:r>
      <w:r w:rsidR="00BF49E9" w:rsidRPr="00AD70F6">
        <w:rPr>
          <w:rStyle w:val="normaltextrun"/>
          <w:rFonts w:cs="Arial"/>
          <w:shd w:val="clear" w:color="auto" w:fill="FFFFFF"/>
        </w:rPr>
        <w:t>2</w:t>
      </w:r>
      <w:r w:rsidR="005F7867" w:rsidRPr="00AD70F6">
        <w:rPr>
          <w:rStyle w:val="normaltextrun"/>
          <w:rFonts w:cs="Arial"/>
          <w:shd w:val="clear" w:color="auto" w:fill="FFFFFF"/>
        </w:rPr>
        <w:t xml:space="preserve">– </w:t>
      </w:r>
      <w:r w:rsidR="007949F3" w:rsidRPr="00AD70F6">
        <w:rPr>
          <w:rStyle w:val="normaltextrun"/>
          <w:rFonts w:cs="Arial"/>
          <w:shd w:val="clear" w:color="auto" w:fill="FFFFFF"/>
        </w:rPr>
        <w:t>Support the running of the organisation</w:t>
      </w:r>
      <w:r w:rsidR="005F7867" w:rsidRPr="00AD70F6">
        <w:rPr>
          <w:rStyle w:val="normaltextrun"/>
          <w:rFonts w:cs="Arial"/>
          <w:shd w:val="clear" w:color="auto" w:fill="FFFFFF"/>
        </w:rPr>
        <w:t xml:space="preserve">.  </w:t>
      </w:r>
    </w:p>
    <w:p w14:paraId="418D2BE6" w14:textId="77777777" w:rsidR="005F7867" w:rsidRPr="00284005" w:rsidRDefault="005F7867" w:rsidP="0078454B">
      <w:pPr>
        <w:textAlignment w:val="baseline"/>
        <w:rPr>
          <w:rFonts w:cs="Arial"/>
          <w:color w:val="EE0000"/>
        </w:rPr>
      </w:pPr>
    </w:p>
    <w:p w14:paraId="5BE2BB0C" w14:textId="10590122" w:rsidR="0046498E" w:rsidRPr="0083749A" w:rsidRDefault="00D22A28" w:rsidP="0078454B">
      <w:pPr>
        <w:textAlignment w:val="baseline"/>
        <w:rPr>
          <w:rFonts w:cs="Arial"/>
        </w:rPr>
      </w:pPr>
      <w:r w:rsidRPr="0083749A">
        <w:rPr>
          <w:rFonts w:cs="Arial"/>
        </w:rPr>
        <w:t>The r</w:t>
      </w:r>
      <w:r w:rsidR="00A0183D" w:rsidRPr="0083749A">
        <w:rPr>
          <w:rFonts w:cs="Arial"/>
        </w:rPr>
        <w:t>esources include:</w:t>
      </w:r>
    </w:p>
    <w:p w14:paraId="09C7E369" w14:textId="25DAA40B" w:rsidR="007E4675" w:rsidRPr="0083749A" w:rsidRDefault="009D56C5" w:rsidP="007E4675">
      <w:pPr>
        <w:widowControl w:val="0"/>
        <w:numPr>
          <w:ilvl w:val="0"/>
          <w:numId w:val="28"/>
        </w:numPr>
        <w:suppressAutoHyphens/>
        <w:autoSpaceDE w:val="0"/>
        <w:autoSpaceDN w:val="0"/>
        <w:contextualSpacing/>
        <w:textAlignment w:val="baseline"/>
        <w:rPr>
          <w:rFonts w:cs="Arial"/>
        </w:rPr>
      </w:pPr>
      <w:r w:rsidRPr="0083749A">
        <w:rPr>
          <w:rFonts w:cs="Arial"/>
        </w:rPr>
        <w:t>A</w:t>
      </w:r>
      <w:r w:rsidR="007E4675" w:rsidRPr="0083749A">
        <w:rPr>
          <w:rFonts w:cs="Arial"/>
        </w:rPr>
        <w:t xml:space="preserve"> </w:t>
      </w:r>
      <w:r w:rsidR="00777BFD" w:rsidRPr="0083749A">
        <w:rPr>
          <w:rFonts w:cs="Arial"/>
        </w:rPr>
        <w:t>F</w:t>
      </w:r>
      <w:r w:rsidR="007E4675" w:rsidRPr="0083749A">
        <w:rPr>
          <w:rFonts w:cs="Arial"/>
        </w:rPr>
        <w:t xml:space="preserve">ramework for </w:t>
      </w:r>
      <w:r w:rsidRPr="0083749A">
        <w:rPr>
          <w:rFonts w:cs="Arial"/>
        </w:rPr>
        <w:t>l</w:t>
      </w:r>
      <w:r w:rsidR="007E4675" w:rsidRPr="0083749A">
        <w:rPr>
          <w:rFonts w:cs="Arial"/>
        </w:rPr>
        <w:t xml:space="preserve">earning to show how learning can be scaffolded and </w:t>
      </w:r>
      <w:r w:rsidR="00460625" w:rsidRPr="0083749A">
        <w:rPr>
          <w:rFonts w:cs="Arial"/>
        </w:rPr>
        <w:t xml:space="preserve">holistically </w:t>
      </w:r>
      <w:r w:rsidR="007E4675" w:rsidRPr="0083749A">
        <w:rPr>
          <w:rFonts w:cs="Arial"/>
        </w:rPr>
        <w:t>sequenced to develop</w:t>
      </w:r>
      <w:r w:rsidR="00460625" w:rsidRPr="0083749A">
        <w:rPr>
          <w:rFonts w:cs="Arial"/>
        </w:rPr>
        <w:t xml:space="preserve"> the required knowledge and skills</w:t>
      </w:r>
      <w:r w:rsidR="00E773AF" w:rsidRPr="0083749A">
        <w:rPr>
          <w:rFonts w:cs="Arial"/>
        </w:rPr>
        <w:t>.</w:t>
      </w:r>
    </w:p>
    <w:p w14:paraId="38DE9758" w14:textId="4E8FDCA4" w:rsidR="00E45916" w:rsidRPr="0083749A" w:rsidRDefault="00F4197C" w:rsidP="007E4675">
      <w:pPr>
        <w:widowControl w:val="0"/>
        <w:numPr>
          <w:ilvl w:val="0"/>
          <w:numId w:val="28"/>
        </w:numPr>
        <w:suppressAutoHyphens/>
        <w:autoSpaceDE w:val="0"/>
        <w:autoSpaceDN w:val="0"/>
        <w:contextualSpacing/>
        <w:textAlignment w:val="baseline"/>
        <w:rPr>
          <w:rFonts w:cs="Arial"/>
        </w:rPr>
      </w:pPr>
      <w:r>
        <w:rPr>
          <w:rFonts w:cs="Arial"/>
        </w:rPr>
        <w:t>10</w:t>
      </w:r>
      <w:r w:rsidR="00731DBE" w:rsidRPr="0083749A">
        <w:rPr>
          <w:rFonts w:cs="Arial"/>
        </w:rPr>
        <w:t xml:space="preserve"> </w:t>
      </w:r>
      <w:r w:rsidR="000F3FD9" w:rsidRPr="0083749A">
        <w:rPr>
          <w:rFonts w:cs="Arial"/>
        </w:rPr>
        <w:t>l</w:t>
      </w:r>
      <w:r w:rsidR="007E4675" w:rsidRPr="0083749A">
        <w:rPr>
          <w:rFonts w:cs="Arial"/>
        </w:rPr>
        <w:t xml:space="preserve">esson plans </w:t>
      </w:r>
      <w:r w:rsidR="005E035B" w:rsidRPr="0083749A">
        <w:rPr>
          <w:rFonts w:cs="Arial"/>
        </w:rPr>
        <w:t>which cover</w:t>
      </w:r>
      <w:r w:rsidR="007E4675" w:rsidRPr="0083749A">
        <w:rPr>
          <w:rFonts w:cs="Arial"/>
        </w:rPr>
        <w:t xml:space="preserve"> 20 hours of learning to support the scaffolding of the </w:t>
      </w:r>
      <w:r w:rsidR="00E45916" w:rsidRPr="0083749A">
        <w:rPr>
          <w:rFonts w:cs="Arial"/>
        </w:rPr>
        <w:t xml:space="preserve">knowledge and skills within the Occupational Specialism content with links to </w:t>
      </w:r>
      <w:r w:rsidR="007E6FC2" w:rsidRPr="0083749A">
        <w:rPr>
          <w:rFonts w:cs="Arial"/>
        </w:rPr>
        <w:t>Industry Placement practice</w:t>
      </w:r>
      <w:r w:rsidR="00416189">
        <w:rPr>
          <w:rFonts w:cs="Arial"/>
        </w:rPr>
        <w:t>.</w:t>
      </w:r>
    </w:p>
    <w:p w14:paraId="15CF2E5A" w14:textId="0010675C" w:rsidR="003B24B5" w:rsidRPr="00F87DE7" w:rsidRDefault="009D56C5" w:rsidP="00F87DE7">
      <w:pPr>
        <w:widowControl w:val="0"/>
        <w:numPr>
          <w:ilvl w:val="0"/>
          <w:numId w:val="28"/>
        </w:numPr>
        <w:suppressAutoHyphens/>
        <w:autoSpaceDE w:val="0"/>
        <w:autoSpaceDN w:val="0"/>
        <w:contextualSpacing/>
        <w:textAlignment w:val="baseline"/>
        <w:rPr>
          <w:rFonts w:cs="Arial"/>
        </w:rPr>
      </w:pPr>
      <w:r w:rsidRPr="0083749A">
        <w:rPr>
          <w:rFonts w:cs="Arial"/>
        </w:rPr>
        <w:t>L</w:t>
      </w:r>
      <w:r w:rsidR="007E4675" w:rsidRPr="0083749A">
        <w:rPr>
          <w:rFonts w:cs="Arial"/>
        </w:rPr>
        <w:t xml:space="preserve">earning materials </w:t>
      </w:r>
      <w:r w:rsidR="00345AB1" w:rsidRPr="0083749A">
        <w:rPr>
          <w:rFonts w:cs="Arial"/>
        </w:rPr>
        <w:t>to support each lesson</w:t>
      </w:r>
      <w:r w:rsidR="007E4675" w:rsidRPr="0083749A">
        <w:rPr>
          <w:rFonts w:cs="Arial"/>
        </w:rPr>
        <w:t xml:space="preserve"> </w:t>
      </w:r>
      <w:r w:rsidR="00345AB1" w:rsidRPr="0083749A">
        <w:rPr>
          <w:rFonts w:cs="Arial"/>
        </w:rPr>
        <w:t xml:space="preserve">which </w:t>
      </w:r>
      <w:r w:rsidR="007E4675" w:rsidRPr="0083749A">
        <w:rPr>
          <w:rFonts w:cs="Arial"/>
        </w:rPr>
        <w:t>enable</w:t>
      </w:r>
      <w:r w:rsidR="00345AB1" w:rsidRPr="0083749A">
        <w:rPr>
          <w:rFonts w:cs="Arial"/>
        </w:rPr>
        <w:t>s</w:t>
      </w:r>
      <w:r w:rsidR="007E4675" w:rsidRPr="0083749A">
        <w:rPr>
          <w:rFonts w:cs="Arial"/>
        </w:rPr>
        <w:t xml:space="preserve"> the delivery of the 20 hours of learning</w:t>
      </w:r>
      <w:r w:rsidR="00F4197C">
        <w:rPr>
          <w:rFonts w:cs="Arial"/>
        </w:rPr>
        <w:t>.</w:t>
      </w:r>
    </w:p>
    <w:p w14:paraId="61C4074E" w14:textId="5A31FB17" w:rsidR="00B923FC" w:rsidRPr="00B923FC" w:rsidRDefault="00F87DE7" w:rsidP="006D23DF">
      <w:pPr>
        <w:tabs>
          <w:tab w:val="left" w:pos="9645"/>
        </w:tabs>
        <w:spacing w:before="240"/>
        <w:rPr>
          <w:rStyle w:val="normaltextrun"/>
        </w:rPr>
      </w:pPr>
      <w:r w:rsidRPr="00A75D84">
        <w:t>The lessons are sequenced to follow the logical stages of creating a business growth plan, ensuring learners build knowledge and skills progressively. The sequence begins with an introduction to business growth strategies, giving learners the essential context before moving into more detailed analysis and planning</w:t>
      </w:r>
      <w:r w:rsidR="00C572B6">
        <w:t>.</w:t>
      </w:r>
    </w:p>
    <w:p w14:paraId="2635CFF3" w14:textId="77777777" w:rsidR="00B923FC" w:rsidRDefault="00B923FC" w:rsidP="00B923FC"/>
    <w:p w14:paraId="3C801FED" w14:textId="633734BD" w:rsidR="00B923FC" w:rsidRPr="00A75D84" w:rsidRDefault="00B923FC" w:rsidP="00B923FC">
      <w:r w:rsidRPr="00A75D84">
        <w:t xml:space="preserve">The approach </w:t>
      </w:r>
      <w:r>
        <w:t xml:space="preserve">taken for this resource </w:t>
      </w:r>
      <w:r w:rsidRPr="00A75D84">
        <w:t xml:space="preserve">is rooted in holistic learning, integrating knowledge, practical skills, and behaviours across cognitive, technical, and interpersonal domains. Learners will develop analytical and strategic thinking, digital competence, and communication skills while also building confidence, adaptability, and reflective practice. </w:t>
      </w:r>
      <w:r w:rsidRPr="00851173">
        <w:t xml:space="preserve">Support for the </w:t>
      </w:r>
      <w:r w:rsidRPr="00C67414">
        <w:t xml:space="preserve">running of an organisation </w:t>
      </w:r>
      <w:r w:rsidRPr="00851173">
        <w:t xml:space="preserve">is embedded throughout, </w:t>
      </w:r>
      <w:r>
        <w:t>as</w:t>
      </w:r>
      <w:r w:rsidRPr="00851173">
        <w:t xml:space="preserve"> learners apply a range of </w:t>
      </w:r>
      <w:r>
        <w:t xml:space="preserve">tools and </w:t>
      </w:r>
      <w:r w:rsidRPr="00851173">
        <w:t xml:space="preserve">techniques to </w:t>
      </w:r>
      <w:r>
        <w:t>support business planning</w:t>
      </w:r>
      <w:r w:rsidRPr="00851173">
        <w:t xml:space="preserve"> that align</w:t>
      </w:r>
      <w:r>
        <w:t>s</w:t>
      </w:r>
      <w:r w:rsidRPr="00851173">
        <w:t xml:space="preserve"> with organisational objectives, incorporate</w:t>
      </w:r>
      <w:r w:rsidR="00416189">
        <w:t>s</w:t>
      </w:r>
      <w:r w:rsidRPr="00851173">
        <w:t xml:space="preserve"> strategies for growth, integrate</w:t>
      </w:r>
      <w:r w:rsidR="00416189">
        <w:t>s</w:t>
      </w:r>
      <w:r w:rsidRPr="00851173">
        <w:t xml:space="preserve"> drivers for change and support</w:t>
      </w:r>
      <w:r w:rsidR="00416189">
        <w:t>s</w:t>
      </w:r>
      <w:r w:rsidRPr="00851173">
        <w:t xml:space="preserve"> effective organisation and prioritisation of business processes. </w:t>
      </w:r>
    </w:p>
    <w:p w14:paraId="588456F2" w14:textId="77777777" w:rsidR="00B923FC" w:rsidRDefault="00B923FC" w:rsidP="00B923FC"/>
    <w:p w14:paraId="1F74E346" w14:textId="61ACB08C" w:rsidR="00F87DE7" w:rsidRPr="00AC6DBA" w:rsidRDefault="00B923FC" w:rsidP="00AC6DBA">
      <w:pPr>
        <w:rPr>
          <w:rStyle w:val="normaltextrun"/>
        </w:rPr>
      </w:pPr>
      <w:r w:rsidRPr="00A75D84">
        <w:t xml:space="preserve">Every activity has </w:t>
      </w:r>
      <w:r>
        <w:t xml:space="preserve">an </w:t>
      </w:r>
      <w:r w:rsidRPr="00A75D84">
        <w:t>applied purpose, mirroring real-world business processes from conducting internal and external analys</w:t>
      </w:r>
      <w:r w:rsidR="00F4197C">
        <w:t>i</w:t>
      </w:r>
      <w:r w:rsidRPr="00A75D84">
        <w:t>s to using digital project management tools and presenting plan</w:t>
      </w:r>
      <w:r>
        <w:t>s professionally</w:t>
      </w:r>
      <w:r w:rsidRPr="00A75D84">
        <w:t xml:space="preserve">. By revisiting and reinforcing prior knowledge </w:t>
      </w:r>
      <w:r>
        <w:t>throughout</w:t>
      </w:r>
      <w:r w:rsidRPr="00A75D84">
        <w:t xml:space="preserve">, learners can confidently apply their understanding to practical tasks, ensuring each stage builds towards the final integrated </w:t>
      </w:r>
      <w:r>
        <w:t>formative assessment activity</w:t>
      </w:r>
      <w:r w:rsidRPr="00A75D84">
        <w:t>.</w:t>
      </w:r>
    </w:p>
    <w:p w14:paraId="402D348A" w14:textId="77777777" w:rsidR="00F87DE7" w:rsidRDefault="00F87DE7" w:rsidP="006D23DF">
      <w:pPr>
        <w:tabs>
          <w:tab w:val="left" w:pos="9645"/>
        </w:tabs>
        <w:spacing w:before="240"/>
        <w:rPr>
          <w:rStyle w:val="normaltextrun"/>
          <w:rFonts w:cs="Arial"/>
          <w:color w:val="EE0000"/>
          <w:shd w:val="clear" w:color="auto" w:fill="FFFFFF"/>
        </w:rPr>
      </w:pPr>
    </w:p>
    <w:p w14:paraId="7FE7CD29" w14:textId="77777777" w:rsidR="008F6C5D" w:rsidRDefault="006D23DF" w:rsidP="008F6C5D">
      <w:r w:rsidRPr="002335BF">
        <w:rPr>
          <w:rStyle w:val="normaltextrun"/>
          <w:rFonts w:cs="Arial"/>
          <w:shd w:val="clear" w:color="auto" w:fill="FFFFFF"/>
        </w:rPr>
        <w:t xml:space="preserve">The overall outcome of learning from this resource is for learners to be able to </w:t>
      </w:r>
      <w:r w:rsidR="008F6C5D" w:rsidRPr="002335BF">
        <w:t xml:space="preserve">apply their understanding to propose effective growth strategies for an organisation, presenting these as SMART objectives and supported by plans that are produced digitally. This outcome </w:t>
      </w:r>
      <w:r w:rsidR="008F6C5D" w:rsidRPr="00A75D84">
        <w:t>demonstrates their ability to synthesise knowledge, apply planning tools, and communicate strategic recommendations clearly and professionally, reflecting the skills required in real business environments.</w:t>
      </w:r>
    </w:p>
    <w:p w14:paraId="2E87A14E" w14:textId="0ED161B9" w:rsidR="006D23DF" w:rsidRPr="00284005" w:rsidRDefault="002335BF" w:rsidP="006D23DF">
      <w:pPr>
        <w:tabs>
          <w:tab w:val="left" w:pos="9645"/>
        </w:tabs>
        <w:spacing w:before="240"/>
        <w:rPr>
          <w:rFonts w:eastAsia="Times New Roman"/>
          <w:color w:val="EE0000"/>
          <w:lang w:eastAsia="en-GB"/>
        </w:rPr>
      </w:pPr>
      <w:r>
        <w:t>L</w:t>
      </w:r>
      <w:r w:rsidRPr="00020A6E">
        <w:t>earners will create plan</w:t>
      </w:r>
      <w:r>
        <w:t>s</w:t>
      </w:r>
      <w:r w:rsidRPr="00020A6E">
        <w:t xml:space="preserve"> for an organisation aiming to improve its performance. This will involve applying analytical tools and planning techniques to develop realistic strategies for growth</w:t>
      </w:r>
      <w:r w:rsidR="00423637">
        <w:t>.</w:t>
      </w:r>
    </w:p>
    <w:p w14:paraId="59A0237D" w14:textId="5A163580" w:rsidR="00FA5ABB" w:rsidRPr="00DF1C4F" w:rsidRDefault="006D23DF" w:rsidP="006D23DF">
      <w:pPr>
        <w:tabs>
          <w:tab w:val="left" w:pos="9645"/>
        </w:tabs>
        <w:spacing w:before="240"/>
        <w:rPr>
          <w:rFonts w:eastAsia="Times New Roman"/>
          <w:b/>
          <w:bCs/>
          <w:i/>
          <w:iCs/>
          <w:lang w:eastAsia="en-GB"/>
        </w:rPr>
      </w:pPr>
      <w:r w:rsidRPr="00DF1C4F">
        <w:rPr>
          <w:rFonts w:eastAsia="Times New Roman"/>
          <w:b/>
          <w:bCs/>
          <w:i/>
          <w:iCs/>
          <w:lang w:eastAsia="en-GB"/>
        </w:rPr>
        <w:t>Dow</w:t>
      </w:r>
      <w:r w:rsidR="00FD6B40" w:rsidRPr="00DF1C4F">
        <w:rPr>
          <w:rFonts w:eastAsia="Times New Roman"/>
          <w:b/>
          <w:bCs/>
          <w:i/>
          <w:iCs/>
          <w:lang w:eastAsia="en-GB"/>
        </w:rPr>
        <w:t>nloadable resources</w:t>
      </w:r>
    </w:p>
    <w:p w14:paraId="628ADA8E" w14:textId="77777777" w:rsidR="00A17AE9" w:rsidRPr="00DF1C4F" w:rsidRDefault="00A17AE9" w:rsidP="00A17AE9">
      <w:pPr>
        <w:rPr>
          <w:lang w:eastAsia="en-GB"/>
        </w:rPr>
      </w:pPr>
    </w:p>
    <w:tbl>
      <w:tblPr>
        <w:tblStyle w:val="TableGrid"/>
        <w:tblW w:w="0" w:type="auto"/>
        <w:tblLook w:val="04A0" w:firstRow="1" w:lastRow="0" w:firstColumn="1" w:lastColumn="0" w:noHBand="0" w:noVBand="1"/>
      </w:tblPr>
      <w:tblGrid>
        <w:gridCol w:w="3681"/>
        <w:gridCol w:w="2410"/>
      </w:tblGrid>
      <w:tr w:rsidR="00FD175C" w:rsidRPr="00DF1C4F" w14:paraId="3A01360F" w14:textId="77777777" w:rsidTr="00FD175C">
        <w:tc>
          <w:tcPr>
            <w:tcW w:w="3681" w:type="dxa"/>
          </w:tcPr>
          <w:p w14:paraId="36A073D3" w14:textId="1FF44AC7" w:rsidR="00FD175C" w:rsidRPr="00DF1C4F" w:rsidRDefault="00A17AE9" w:rsidP="00FD175C">
            <w:pPr>
              <w:textAlignment w:val="baseline"/>
              <w:rPr>
                <w:rFonts w:eastAsia="Times New Roman" w:cs="Arial"/>
                <w:lang w:eastAsia="en-GB"/>
              </w:rPr>
            </w:pPr>
            <w:r w:rsidRPr="00DF1C4F">
              <w:rPr>
                <w:rFonts w:eastAsia="Times New Roman" w:cs="Arial"/>
                <w:lang w:eastAsia="en-GB"/>
              </w:rPr>
              <w:t xml:space="preserve">Word document including introduction, </w:t>
            </w:r>
            <w:r w:rsidR="009A27E8" w:rsidRPr="00DF1C4F">
              <w:rPr>
                <w:rFonts w:eastAsia="Times New Roman" w:cs="Arial"/>
                <w:lang w:eastAsia="en-GB"/>
              </w:rPr>
              <w:t>F</w:t>
            </w:r>
            <w:r w:rsidRPr="00DF1C4F">
              <w:rPr>
                <w:rFonts w:eastAsia="Times New Roman" w:cs="Arial"/>
                <w:lang w:eastAsia="en-GB"/>
              </w:rPr>
              <w:t xml:space="preserve">ramework for </w:t>
            </w:r>
            <w:r w:rsidR="009A27E8" w:rsidRPr="00DF1C4F">
              <w:rPr>
                <w:rFonts w:eastAsia="Times New Roman" w:cs="Arial"/>
                <w:lang w:eastAsia="en-GB"/>
              </w:rPr>
              <w:t>L</w:t>
            </w:r>
            <w:r w:rsidRPr="00DF1C4F">
              <w:rPr>
                <w:rFonts w:eastAsia="Times New Roman" w:cs="Arial"/>
                <w:lang w:eastAsia="en-GB"/>
              </w:rPr>
              <w:t xml:space="preserve">earning, </w:t>
            </w:r>
            <w:r w:rsidR="00F4197C">
              <w:rPr>
                <w:rFonts w:eastAsia="Times New Roman" w:cs="Arial"/>
                <w:lang w:eastAsia="en-GB"/>
              </w:rPr>
              <w:t>10</w:t>
            </w:r>
            <w:r w:rsidR="00C36BE3" w:rsidRPr="00DF1C4F">
              <w:rPr>
                <w:rFonts w:eastAsia="Times New Roman" w:cs="Arial"/>
                <w:lang w:eastAsia="en-GB"/>
              </w:rPr>
              <w:t xml:space="preserve"> </w:t>
            </w:r>
            <w:r w:rsidRPr="00DF1C4F">
              <w:rPr>
                <w:rFonts w:eastAsia="Times New Roman" w:cs="Arial"/>
                <w:lang w:eastAsia="en-GB"/>
              </w:rPr>
              <w:t>lesson plans and associated supporting resources</w:t>
            </w:r>
          </w:p>
        </w:tc>
        <w:tc>
          <w:tcPr>
            <w:tcW w:w="2410" w:type="dxa"/>
          </w:tcPr>
          <w:p w14:paraId="44883FB7" w14:textId="0183BAA7" w:rsidR="00FD175C" w:rsidRPr="00DF1C4F" w:rsidRDefault="009A388F" w:rsidP="00FD175C">
            <w:pPr>
              <w:textAlignment w:val="baseline"/>
              <w:rPr>
                <w:rFonts w:eastAsia="Times New Roman" w:cs="Arial"/>
                <w:lang w:eastAsia="en-GB"/>
              </w:rPr>
            </w:pPr>
            <w:r w:rsidRPr="00DF1C4F">
              <w:rPr>
                <w:rFonts w:eastAsia="Times New Roman" w:cs="Arial"/>
                <w:lang w:eastAsia="en-GB"/>
              </w:rPr>
              <w:t>1</w:t>
            </w:r>
          </w:p>
        </w:tc>
      </w:tr>
      <w:tr w:rsidR="00A17AE9" w:rsidRPr="00DF1C4F" w14:paraId="3BC92170" w14:textId="77777777" w:rsidTr="00FD175C">
        <w:tc>
          <w:tcPr>
            <w:tcW w:w="3681" w:type="dxa"/>
          </w:tcPr>
          <w:p w14:paraId="02A1D3F3" w14:textId="01317580" w:rsidR="00A17AE9" w:rsidRPr="00DF1C4F" w:rsidRDefault="00A17AE9" w:rsidP="00FD175C">
            <w:pPr>
              <w:textAlignment w:val="baseline"/>
              <w:rPr>
                <w:rFonts w:eastAsia="Times New Roman" w:cs="Arial"/>
                <w:lang w:eastAsia="en-GB"/>
              </w:rPr>
            </w:pPr>
            <w:r w:rsidRPr="00DF1C4F">
              <w:rPr>
                <w:rFonts w:eastAsia="Times New Roman" w:cs="Arial"/>
                <w:lang w:eastAsia="en-GB"/>
              </w:rPr>
              <w:t xml:space="preserve">PowerPoint </w:t>
            </w:r>
            <w:r w:rsidR="00175319" w:rsidRPr="00DF1C4F">
              <w:rPr>
                <w:rFonts w:eastAsia="Times New Roman" w:cs="Arial"/>
                <w:lang w:eastAsia="en-GB"/>
              </w:rPr>
              <w:t>to support lesson plan</w:t>
            </w:r>
            <w:r w:rsidR="00DF1C4F" w:rsidRPr="00DF1C4F">
              <w:rPr>
                <w:rFonts w:eastAsia="Times New Roman" w:cs="Arial"/>
                <w:lang w:eastAsia="en-GB"/>
              </w:rPr>
              <w:t>s</w:t>
            </w:r>
          </w:p>
        </w:tc>
        <w:tc>
          <w:tcPr>
            <w:tcW w:w="2410" w:type="dxa"/>
          </w:tcPr>
          <w:p w14:paraId="154CBBB1" w14:textId="03F4E9A1" w:rsidR="00A17AE9" w:rsidRPr="00DF1C4F" w:rsidRDefault="00175319" w:rsidP="00FD175C">
            <w:pPr>
              <w:textAlignment w:val="baseline"/>
              <w:rPr>
                <w:rFonts w:eastAsia="Times New Roman" w:cs="Arial"/>
                <w:lang w:eastAsia="en-GB"/>
              </w:rPr>
            </w:pPr>
            <w:r w:rsidRPr="00DF1C4F">
              <w:rPr>
                <w:rFonts w:eastAsia="Times New Roman" w:cs="Arial"/>
                <w:lang w:eastAsia="en-GB"/>
              </w:rPr>
              <w:t>1</w:t>
            </w:r>
          </w:p>
        </w:tc>
      </w:tr>
    </w:tbl>
    <w:p w14:paraId="594F5B1D" w14:textId="77777777" w:rsidR="00FD175C" w:rsidRPr="00DF1C4F" w:rsidRDefault="00FD175C" w:rsidP="0078454B">
      <w:pPr>
        <w:textAlignment w:val="baseline"/>
        <w:rPr>
          <w:rFonts w:eastAsia="Times New Roman" w:cs="Arial"/>
          <w:lang w:eastAsia="en-GB"/>
        </w:rPr>
      </w:pPr>
    </w:p>
    <w:p w14:paraId="51FB622A" w14:textId="77777777" w:rsidR="00FD6B40" w:rsidRPr="00284005" w:rsidRDefault="00FD6B40" w:rsidP="0078454B">
      <w:pPr>
        <w:textAlignment w:val="baseline"/>
        <w:rPr>
          <w:rFonts w:eastAsia="Times New Roman" w:cs="Arial"/>
          <w:color w:val="EE0000"/>
          <w:lang w:eastAsia="en-GB"/>
        </w:rPr>
      </w:pPr>
    </w:p>
    <w:p w14:paraId="6B2474DD" w14:textId="77777777" w:rsidR="0078454B" w:rsidRPr="00284005" w:rsidRDefault="0078454B" w:rsidP="0078454B">
      <w:pPr>
        <w:textAlignment w:val="baseline"/>
        <w:rPr>
          <w:rFonts w:ascii="Segoe UI" w:eastAsia="Times New Roman" w:hAnsi="Segoe UI" w:cs="Segoe UI"/>
          <w:color w:val="EE0000"/>
          <w:sz w:val="18"/>
          <w:szCs w:val="18"/>
          <w:lang w:eastAsia="en-GB"/>
        </w:rPr>
      </w:pPr>
    </w:p>
    <w:p w14:paraId="52B92AA2" w14:textId="77777777" w:rsidR="00BB11F6" w:rsidRPr="00284005" w:rsidRDefault="00BB11F6" w:rsidP="00BB11F6">
      <w:pPr>
        <w:pStyle w:val="Heading1"/>
        <w:rPr>
          <w:color w:val="EE0000"/>
        </w:rPr>
      </w:pPr>
    </w:p>
    <w:sectPr w:rsidR="00BB11F6" w:rsidRPr="00284005"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8E41" w14:textId="77777777" w:rsidR="005B4241" w:rsidRDefault="005B4241" w:rsidP="002B439B">
      <w:r>
        <w:separator/>
      </w:r>
    </w:p>
  </w:endnote>
  <w:endnote w:type="continuationSeparator" w:id="0">
    <w:p w14:paraId="4EB1A49C" w14:textId="77777777" w:rsidR="005B4241" w:rsidRDefault="005B4241"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 Regular">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7B9A" w14:textId="77777777" w:rsidR="005B4241" w:rsidRDefault="005B4241" w:rsidP="002B439B">
      <w:r>
        <w:separator/>
      </w:r>
    </w:p>
  </w:footnote>
  <w:footnote w:type="continuationSeparator" w:id="0">
    <w:p w14:paraId="239DF188" w14:textId="77777777" w:rsidR="005B4241" w:rsidRDefault="005B4241"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63B"/>
    <w:multiLevelType w:val="multilevel"/>
    <w:tmpl w:val="18B6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1"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194A8D"/>
    <w:multiLevelType w:val="hybridMultilevel"/>
    <w:tmpl w:val="7F7C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1"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2"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657502">
    <w:abstractNumId w:val="21"/>
  </w:num>
  <w:num w:numId="2" w16cid:durableId="268702522">
    <w:abstractNumId w:val="11"/>
  </w:num>
  <w:num w:numId="3" w16cid:durableId="1258833042">
    <w:abstractNumId w:val="25"/>
  </w:num>
  <w:num w:numId="4" w16cid:durableId="571239899">
    <w:abstractNumId w:val="19"/>
  </w:num>
  <w:num w:numId="5" w16cid:durableId="360982869">
    <w:abstractNumId w:val="18"/>
  </w:num>
  <w:num w:numId="6" w16cid:durableId="2046715611">
    <w:abstractNumId w:val="7"/>
  </w:num>
  <w:num w:numId="7" w16cid:durableId="1307511340">
    <w:abstractNumId w:val="12"/>
  </w:num>
  <w:num w:numId="8" w16cid:durableId="2046830829">
    <w:abstractNumId w:val="23"/>
  </w:num>
  <w:num w:numId="9" w16cid:durableId="842665330">
    <w:abstractNumId w:val="32"/>
  </w:num>
  <w:num w:numId="10" w16cid:durableId="96676490">
    <w:abstractNumId w:val="4"/>
  </w:num>
  <w:num w:numId="11" w16cid:durableId="1915428124">
    <w:abstractNumId w:val="0"/>
  </w:num>
  <w:num w:numId="12" w16cid:durableId="2003509527">
    <w:abstractNumId w:val="31"/>
  </w:num>
  <w:num w:numId="13" w16cid:durableId="2035036047">
    <w:abstractNumId w:val="14"/>
  </w:num>
  <w:num w:numId="14" w16cid:durableId="1432627918">
    <w:abstractNumId w:val="20"/>
  </w:num>
  <w:num w:numId="15" w16cid:durableId="607198898">
    <w:abstractNumId w:val="10"/>
  </w:num>
  <w:num w:numId="16" w16cid:durableId="841091994">
    <w:abstractNumId w:val="3"/>
  </w:num>
  <w:num w:numId="17" w16cid:durableId="923759010">
    <w:abstractNumId w:val="1"/>
  </w:num>
  <w:num w:numId="18" w16cid:durableId="381101390">
    <w:abstractNumId w:val="30"/>
  </w:num>
  <w:num w:numId="19" w16cid:durableId="1392315478">
    <w:abstractNumId w:val="27"/>
  </w:num>
  <w:num w:numId="20" w16cid:durableId="1590506958">
    <w:abstractNumId w:val="9"/>
  </w:num>
  <w:num w:numId="21" w16cid:durableId="1708141270">
    <w:abstractNumId w:val="6"/>
  </w:num>
  <w:num w:numId="22" w16cid:durableId="73626742">
    <w:abstractNumId w:val="5"/>
  </w:num>
  <w:num w:numId="23" w16cid:durableId="959453851">
    <w:abstractNumId w:val="29"/>
  </w:num>
  <w:num w:numId="24" w16cid:durableId="269970014">
    <w:abstractNumId w:val="24"/>
  </w:num>
  <w:num w:numId="25" w16cid:durableId="1490753154">
    <w:abstractNumId w:val="16"/>
  </w:num>
  <w:num w:numId="26" w16cid:durableId="501941176">
    <w:abstractNumId w:val="28"/>
  </w:num>
  <w:num w:numId="27" w16cid:durableId="926302150">
    <w:abstractNumId w:val="15"/>
  </w:num>
  <w:num w:numId="28" w16cid:durableId="1783915824">
    <w:abstractNumId w:val="8"/>
  </w:num>
  <w:num w:numId="29" w16cid:durableId="1476606943">
    <w:abstractNumId w:val="22"/>
  </w:num>
  <w:num w:numId="30" w16cid:durableId="1996957236">
    <w:abstractNumId w:val="17"/>
  </w:num>
  <w:num w:numId="31" w16cid:durableId="1944192101">
    <w:abstractNumId w:val="26"/>
  </w:num>
  <w:num w:numId="32" w16cid:durableId="1825930036">
    <w:abstractNumId w:val="2"/>
  </w:num>
  <w:num w:numId="33" w16cid:durableId="2046059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77C7"/>
    <w:rsid w:val="00037C74"/>
    <w:rsid w:val="0005625B"/>
    <w:rsid w:val="000616CD"/>
    <w:rsid w:val="00062CEB"/>
    <w:rsid w:val="00063A09"/>
    <w:rsid w:val="00063FE5"/>
    <w:rsid w:val="0006798F"/>
    <w:rsid w:val="00070B6E"/>
    <w:rsid w:val="00070F35"/>
    <w:rsid w:val="000719DC"/>
    <w:rsid w:val="00084282"/>
    <w:rsid w:val="00086C73"/>
    <w:rsid w:val="000D4387"/>
    <w:rsid w:val="000D4897"/>
    <w:rsid w:val="000E0EEE"/>
    <w:rsid w:val="000F3FD9"/>
    <w:rsid w:val="000F53C4"/>
    <w:rsid w:val="000F69C1"/>
    <w:rsid w:val="00105018"/>
    <w:rsid w:val="00112D0F"/>
    <w:rsid w:val="001213E8"/>
    <w:rsid w:val="001224CC"/>
    <w:rsid w:val="00122D82"/>
    <w:rsid w:val="00132721"/>
    <w:rsid w:val="001352A1"/>
    <w:rsid w:val="001352A7"/>
    <w:rsid w:val="0013628A"/>
    <w:rsid w:val="00140F4C"/>
    <w:rsid w:val="00144FBC"/>
    <w:rsid w:val="00151D50"/>
    <w:rsid w:val="00152228"/>
    <w:rsid w:val="001527F3"/>
    <w:rsid w:val="00154BCF"/>
    <w:rsid w:val="00167E9E"/>
    <w:rsid w:val="0017225E"/>
    <w:rsid w:val="00175319"/>
    <w:rsid w:val="0019649B"/>
    <w:rsid w:val="001A0652"/>
    <w:rsid w:val="001A539D"/>
    <w:rsid w:val="001A5ADD"/>
    <w:rsid w:val="001B0E67"/>
    <w:rsid w:val="001B0F8A"/>
    <w:rsid w:val="001B714B"/>
    <w:rsid w:val="001C33E3"/>
    <w:rsid w:val="001C76F0"/>
    <w:rsid w:val="001D1515"/>
    <w:rsid w:val="001E535C"/>
    <w:rsid w:val="001F4CED"/>
    <w:rsid w:val="001F6E75"/>
    <w:rsid w:val="00202C83"/>
    <w:rsid w:val="00210CCE"/>
    <w:rsid w:val="002168E3"/>
    <w:rsid w:val="00230A76"/>
    <w:rsid w:val="00230BAF"/>
    <w:rsid w:val="002335BF"/>
    <w:rsid w:val="002403D7"/>
    <w:rsid w:val="00252D6A"/>
    <w:rsid w:val="00256AFD"/>
    <w:rsid w:val="00263C45"/>
    <w:rsid w:val="0026461C"/>
    <w:rsid w:val="002649CD"/>
    <w:rsid w:val="00270F6A"/>
    <w:rsid w:val="00275048"/>
    <w:rsid w:val="00280B3F"/>
    <w:rsid w:val="00282B1A"/>
    <w:rsid w:val="00284005"/>
    <w:rsid w:val="002864C1"/>
    <w:rsid w:val="002A0982"/>
    <w:rsid w:val="002B267F"/>
    <w:rsid w:val="002B439B"/>
    <w:rsid w:val="002C4E3E"/>
    <w:rsid w:val="002D331D"/>
    <w:rsid w:val="002E1490"/>
    <w:rsid w:val="002E241B"/>
    <w:rsid w:val="002E64AE"/>
    <w:rsid w:val="002F06C7"/>
    <w:rsid w:val="003149C5"/>
    <w:rsid w:val="00316334"/>
    <w:rsid w:val="00317329"/>
    <w:rsid w:val="00317434"/>
    <w:rsid w:val="00324582"/>
    <w:rsid w:val="00325F63"/>
    <w:rsid w:val="00327C05"/>
    <w:rsid w:val="00332B65"/>
    <w:rsid w:val="0034085E"/>
    <w:rsid w:val="00345AB1"/>
    <w:rsid w:val="00347985"/>
    <w:rsid w:val="00355EA8"/>
    <w:rsid w:val="0035779F"/>
    <w:rsid w:val="00362D34"/>
    <w:rsid w:val="00375DFE"/>
    <w:rsid w:val="003A2562"/>
    <w:rsid w:val="003A39D5"/>
    <w:rsid w:val="003B24B5"/>
    <w:rsid w:val="003C12AD"/>
    <w:rsid w:val="003C46C8"/>
    <w:rsid w:val="003C4C84"/>
    <w:rsid w:val="003C4D65"/>
    <w:rsid w:val="003E1658"/>
    <w:rsid w:val="003E3EED"/>
    <w:rsid w:val="003E6B10"/>
    <w:rsid w:val="00402651"/>
    <w:rsid w:val="0040273B"/>
    <w:rsid w:val="00404601"/>
    <w:rsid w:val="00413F3A"/>
    <w:rsid w:val="00416189"/>
    <w:rsid w:val="00417129"/>
    <w:rsid w:val="004177DE"/>
    <w:rsid w:val="00421A77"/>
    <w:rsid w:val="00423637"/>
    <w:rsid w:val="00427953"/>
    <w:rsid w:val="00435249"/>
    <w:rsid w:val="0043530B"/>
    <w:rsid w:val="00441B5B"/>
    <w:rsid w:val="00442C82"/>
    <w:rsid w:val="00443184"/>
    <w:rsid w:val="00446B72"/>
    <w:rsid w:val="00460625"/>
    <w:rsid w:val="00462AAF"/>
    <w:rsid w:val="00463CBA"/>
    <w:rsid w:val="004644F3"/>
    <w:rsid w:val="0046498E"/>
    <w:rsid w:val="004666D6"/>
    <w:rsid w:val="00483C23"/>
    <w:rsid w:val="00484798"/>
    <w:rsid w:val="00484C5C"/>
    <w:rsid w:val="00486C3B"/>
    <w:rsid w:val="00495889"/>
    <w:rsid w:val="00497E59"/>
    <w:rsid w:val="004A052F"/>
    <w:rsid w:val="004A0678"/>
    <w:rsid w:val="004A29E5"/>
    <w:rsid w:val="004A44EB"/>
    <w:rsid w:val="004A62A3"/>
    <w:rsid w:val="004C1CBF"/>
    <w:rsid w:val="004C5B87"/>
    <w:rsid w:val="004D055D"/>
    <w:rsid w:val="004D51E0"/>
    <w:rsid w:val="004D58A1"/>
    <w:rsid w:val="004E6C2D"/>
    <w:rsid w:val="004F5E81"/>
    <w:rsid w:val="00500AD3"/>
    <w:rsid w:val="00507B35"/>
    <w:rsid w:val="005243AA"/>
    <w:rsid w:val="005259C7"/>
    <w:rsid w:val="005458AF"/>
    <w:rsid w:val="005706B0"/>
    <w:rsid w:val="00574CE1"/>
    <w:rsid w:val="005822BA"/>
    <w:rsid w:val="005836CE"/>
    <w:rsid w:val="00593EE7"/>
    <w:rsid w:val="005945E3"/>
    <w:rsid w:val="005968D0"/>
    <w:rsid w:val="00597E44"/>
    <w:rsid w:val="005A7BB3"/>
    <w:rsid w:val="005B0DE6"/>
    <w:rsid w:val="005B4241"/>
    <w:rsid w:val="005B7D19"/>
    <w:rsid w:val="005C2463"/>
    <w:rsid w:val="005C3137"/>
    <w:rsid w:val="005C468A"/>
    <w:rsid w:val="005D3834"/>
    <w:rsid w:val="005E035B"/>
    <w:rsid w:val="005E19E2"/>
    <w:rsid w:val="005E27AC"/>
    <w:rsid w:val="005F46B7"/>
    <w:rsid w:val="005F7867"/>
    <w:rsid w:val="0060302C"/>
    <w:rsid w:val="00605EE0"/>
    <w:rsid w:val="0060717E"/>
    <w:rsid w:val="00613045"/>
    <w:rsid w:val="00622D5D"/>
    <w:rsid w:val="00633BB0"/>
    <w:rsid w:val="00652656"/>
    <w:rsid w:val="0065466B"/>
    <w:rsid w:val="00657693"/>
    <w:rsid w:val="00670222"/>
    <w:rsid w:val="00670343"/>
    <w:rsid w:val="00670789"/>
    <w:rsid w:val="0067341F"/>
    <w:rsid w:val="00674340"/>
    <w:rsid w:val="006873DD"/>
    <w:rsid w:val="006926E1"/>
    <w:rsid w:val="006A3F5B"/>
    <w:rsid w:val="006B28BE"/>
    <w:rsid w:val="006C73AD"/>
    <w:rsid w:val="006D23DF"/>
    <w:rsid w:val="006D2578"/>
    <w:rsid w:val="006D27C0"/>
    <w:rsid w:val="006D3B58"/>
    <w:rsid w:val="006E2B11"/>
    <w:rsid w:val="006E68B7"/>
    <w:rsid w:val="006F2D00"/>
    <w:rsid w:val="0070753E"/>
    <w:rsid w:val="0072155F"/>
    <w:rsid w:val="00726B1A"/>
    <w:rsid w:val="007311E7"/>
    <w:rsid w:val="00731DBE"/>
    <w:rsid w:val="0073583D"/>
    <w:rsid w:val="00741472"/>
    <w:rsid w:val="00747EB7"/>
    <w:rsid w:val="00765C52"/>
    <w:rsid w:val="007710D0"/>
    <w:rsid w:val="00775E6E"/>
    <w:rsid w:val="007762B1"/>
    <w:rsid w:val="00777BFD"/>
    <w:rsid w:val="007801BE"/>
    <w:rsid w:val="0078454B"/>
    <w:rsid w:val="0079187B"/>
    <w:rsid w:val="00791F40"/>
    <w:rsid w:val="00792EE7"/>
    <w:rsid w:val="00794345"/>
    <w:rsid w:val="007949F3"/>
    <w:rsid w:val="0079747B"/>
    <w:rsid w:val="007C469C"/>
    <w:rsid w:val="007C4F87"/>
    <w:rsid w:val="007E06E8"/>
    <w:rsid w:val="007E4675"/>
    <w:rsid w:val="007E5E3E"/>
    <w:rsid w:val="007E6FC2"/>
    <w:rsid w:val="007F048F"/>
    <w:rsid w:val="007F4B50"/>
    <w:rsid w:val="00800DE7"/>
    <w:rsid w:val="00804736"/>
    <w:rsid w:val="00806281"/>
    <w:rsid w:val="00807DE9"/>
    <w:rsid w:val="0081207B"/>
    <w:rsid w:val="008349FC"/>
    <w:rsid w:val="0083680F"/>
    <w:rsid w:val="0083749A"/>
    <w:rsid w:val="008477B3"/>
    <w:rsid w:val="008508F6"/>
    <w:rsid w:val="00852651"/>
    <w:rsid w:val="00861426"/>
    <w:rsid w:val="00862D4B"/>
    <w:rsid w:val="00864F57"/>
    <w:rsid w:val="00867D01"/>
    <w:rsid w:val="008767F6"/>
    <w:rsid w:val="008934F6"/>
    <w:rsid w:val="008A1FA2"/>
    <w:rsid w:val="008B71CC"/>
    <w:rsid w:val="008F439C"/>
    <w:rsid w:val="008F6C5D"/>
    <w:rsid w:val="00910A2E"/>
    <w:rsid w:val="00912C63"/>
    <w:rsid w:val="00914A53"/>
    <w:rsid w:val="0094092B"/>
    <w:rsid w:val="009409FC"/>
    <w:rsid w:val="009509C7"/>
    <w:rsid w:val="009566F4"/>
    <w:rsid w:val="009628B8"/>
    <w:rsid w:val="00965CD9"/>
    <w:rsid w:val="00966F33"/>
    <w:rsid w:val="00967C75"/>
    <w:rsid w:val="00971565"/>
    <w:rsid w:val="009740D8"/>
    <w:rsid w:val="00980356"/>
    <w:rsid w:val="0098523C"/>
    <w:rsid w:val="00991972"/>
    <w:rsid w:val="009936AD"/>
    <w:rsid w:val="00994E1A"/>
    <w:rsid w:val="009A27E8"/>
    <w:rsid w:val="009A388F"/>
    <w:rsid w:val="009A7181"/>
    <w:rsid w:val="009B1548"/>
    <w:rsid w:val="009C1253"/>
    <w:rsid w:val="009C4038"/>
    <w:rsid w:val="009C72FC"/>
    <w:rsid w:val="009D56C5"/>
    <w:rsid w:val="009D6A0F"/>
    <w:rsid w:val="009E3470"/>
    <w:rsid w:val="009E70B0"/>
    <w:rsid w:val="009F066C"/>
    <w:rsid w:val="00A005F0"/>
    <w:rsid w:val="00A0183D"/>
    <w:rsid w:val="00A02682"/>
    <w:rsid w:val="00A049C6"/>
    <w:rsid w:val="00A07DDD"/>
    <w:rsid w:val="00A105AD"/>
    <w:rsid w:val="00A17AE9"/>
    <w:rsid w:val="00A275FA"/>
    <w:rsid w:val="00A345E9"/>
    <w:rsid w:val="00A54D3A"/>
    <w:rsid w:val="00A56B41"/>
    <w:rsid w:val="00A5732A"/>
    <w:rsid w:val="00A613D0"/>
    <w:rsid w:val="00A70411"/>
    <w:rsid w:val="00A72784"/>
    <w:rsid w:val="00A761C5"/>
    <w:rsid w:val="00A86C52"/>
    <w:rsid w:val="00A94205"/>
    <w:rsid w:val="00A9572C"/>
    <w:rsid w:val="00AB48F8"/>
    <w:rsid w:val="00AC6DBA"/>
    <w:rsid w:val="00AD3CE0"/>
    <w:rsid w:val="00AD70F6"/>
    <w:rsid w:val="00AE5230"/>
    <w:rsid w:val="00AE5CE8"/>
    <w:rsid w:val="00AF0EA9"/>
    <w:rsid w:val="00AF3364"/>
    <w:rsid w:val="00AF538E"/>
    <w:rsid w:val="00AF7C13"/>
    <w:rsid w:val="00B20C05"/>
    <w:rsid w:val="00B231BF"/>
    <w:rsid w:val="00B353F1"/>
    <w:rsid w:val="00B4732A"/>
    <w:rsid w:val="00B47A57"/>
    <w:rsid w:val="00B633F8"/>
    <w:rsid w:val="00B65DB7"/>
    <w:rsid w:val="00B72AD5"/>
    <w:rsid w:val="00B77743"/>
    <w:rsid w:val="00B8101B"/>
    <w:rsid w:val="00B84519"/>
    <w:rsid w:val="00B8650C"/>
    <w:rsid w:val="00B87313"/>
    <w:rsid w:val="00B87B93"/>
    <w:rsid w:val="00B923FC"/>
    <w:rsid w:val="00BA19AD"/>
    <w:rsid w:val="00BB11F6"/>
    <w:rsid w:val="00BC54A3"/>
    <w:rsid w:val="00BC79B5"/>
    <w:rsid w:val="00BF2FAE"/>
    <w:rsid w:val="00BF351A"/>
    <w:rsid w:val="00BF49E9"/>
    <w:rsid w:val="00BF78CD"/>
    <w:rsid w:val="00C011E5"/>
    <w:rsid w:val="00C01317"/>
    <w:rsid w:val="00C02DF1"/>
    <w:rsid w:val="00C141D8"/>
    <w:rsid w:val="00C17A1B"/>
    <w:rsid w:val="00C25418"/>
    <w:rsid w:val="00C31D30"/>
    <w:rsid w:val="00C32E80"/>
    <w:rsid w:val="00C34441"/>
    <w:rsid w:val="00C36BE3"/>
    <w:rsid w:val="00C46294"/>
    <w:rsid w:val="00C47CD7"/>
    <w:rsid w:val="00C57110"/>
    <w:rsid w:val="00C572B6"/>
    <w:rsid w:val="00C66CD0"/>
    <w:rsid w:val="00C671B5"/>
    <w:rsid w:val="00C72AFE"/>
    <w:rsid w:val="00C73769"/>
    <w:rsid w:val="00C77857"/>
    <w:rsid w:val="00C80D48"/>
    <w:rsid w:val="00C81F19"/>
    <w:rsid w:val="00C84EAA"/>
    <w:rsid w:val="00C90E7B"/>
    <w:rsid w:val="00C976B9"/>
    <w:rsid w:val="00CA7865"/>
    <w:rsid w:val="00CB0DF9"/>
    <w:rsid w:val="00CB43C4"/>
    <w:rsid w:val="00CB5FF9"/>
    <w:rsid w:val="00CC07E3"/>
    <w:rsid w:val="00CC0D34"/>
    <w:rsid w:val="00CC3773"/>
    <w:rsid w:val="00CC492B"/>
    <w:rsid w:val="00D0133B"/>
    <w:rsid w:val="00D01B5D"/>
    <w:rsid w:val="00D225BB"/>
    <w:rsid w:val="00D22A28"/>
    <w:rsid w:val="00D33CF3"/>
    <w:rsid w:val="00D53DFA"/>
    <w:rsid w:val="00D5434A"/>
    <w:rsid w:val="00D723D3"/>
    <w:rsid w:val="00D74FAF"/>
    <w:rsid w:val="00D76565"/>
    <w:rsid w:val="00D85015"/>
    <w:rsid w:val="00D958BA"/>
    <w:rsid w:val="00DA1A9A"/>
    <w:rsid w:val="00DA77DD"/>
    <w:rsid w:val="00DB3E4C"/>
    <w:rsid w:val="00DB6F10"/>
    <w:rsid w:val="00DB756D"/>
    <w:rsid w:val="00DC78BD"/>
    <w:rsid w:val="00DD17F7"/>
    <w:rsid w:val="00DD5410"/>
    <w:rsid w:val="00DD541B"/>
    <w:rsid w:val="00DD5677"/>
    <w:rsid w:val="00DE5478"/>
    <w:rsid w:val="00DE7A19"/>
    <w:rsid w:val="00DF18E6"/>
    <w:rsid w:val="00DF1C4F"/>
    <w:rsid w:val="00DF5BA8"/>
    <w:rsid w:val="00E029DE"/>
    <w:rsid w:val="00E03BE4"/>
    <w:rsid w:val="00E048D0"/>
    <w:rsid w:val="00E16520"/>
    <w:rsid w:val="00E168FA"/>
    <w:rsid w:val="00E24E7D"/>
    <w:rsid w:val="00E26E34"/>
    <w:rsid w:val="00E40C55"/>
    <w:rsid w:val="00E45916"/>
    <w:rsid w:val="00E46584"/>
    <w:rsid w:val="00E522A6"/>
    <w:rsid w:val="00E5310E"/>
    <w:rsid w:val="00E533FA"/>
    <w:rsid w:val="00E6310F"/>
    <w:rsid w:val="00E73F35"/>
    <w:rsid w:val="00E773AF"/>
    <w:rsid w:val="00E81255"/>
    <w:rsid w:val="00E854AC"/>
    <w:rsid w:val="00E91185"/>
    <w:rsid w:val="00E92C6E"/>
    <w:rsid w:val="00EA05C1"/>
    <w:rsid w:val="00EA0BA0"/>
    <w:rsid w:val="00EA5426"/>
    <w:rsid w:val="00EB5058"/>
    <w:rsid w:val="00EC74D0"/>
    <w:rsid w:val="00ED305E"/>
    <w:rsid w:val="00EE3C87"/>
    <w:rsid w:val="00EE405B"/>
    <w:rsid w:val="00EF4E89"/>
    <w:rsid w:val="00F05E25"/>
    <w:rsid w:val="00F1386A"/>
    <w:rsid w:val="00F150B2"/>
    <w:rsid w:val="00F2786B"/>
    <w:rsid w:val="00F319D8"/>
    <w:rsid w:val="00F331D0"/>
    <w:rsid w:val="00F370C5"/>
    <w:rsid w:val="00F4197C"/>
    <w:rsid w:val="00F62F97"/>
    <w:rsid w:val="00F635D0"/>
    <w:rsid w:val="00F66042"/>
    <w:rsid w:val="00F70B77"/>
    <w:rsid w:val="00F72FEF"/>
    <w:rsid w:val="00F7472A"/>
    <w:rsid w:val="00F81CC2"/>
    <w:rsid w:val="00F84A8F"/>
    <w:rsid w:val="00F85F41"/>
    <w:rsid w:val="00F87DE7"/>
    <w:rsid w:val="00F93948"/>
    <w:rsid w:val="00F971BF"/>
    <w:rsid w:val="00FA0B6C"/>
    <w:rsid w:val="00FA3AD8"/>
    <w:rsid w:val="00FA4AC1"/>
    <w:rsid w:val="00FA5ABB"/>
    <w:rsid w:val="00FA6B1E"/>
    <w:rsid w:val="00FB3D5B"/>
    <w:rsid w:val="00FB735B"/>
    <w:rsid w:val="00FC71F8"/>
    <w:rsid w:val="00FC769E"/>
    <w:rsid w:val="00FD175C"/>
    <w:rsid w:val="00FD6B40"/>
    <w:rsid w:val="00FD6EDE"/>
    <w:rsid w:val="00FE10CA"/>
    <w:rsid w:val="00FE1E54"/>
    <w:rsid w:val="00FE6704"/>
    <w:rsid w:val="00FF081B"/>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CC3773"/>
  </w:style>
  <w:style w:type="character" w:customStyle="1" w:styleId="eop">
    <w:name w:val="eop"/>
    <w:basedOn w:val="DefaultParagraphFont"/>
    <w:rsid w:val="00794345"/>
  </w:style>
  <w:style w:type="paragraph" w:customStyle="1" w:styleId="paragraph">
    <w:name w:val="paragraph"/>
    <w:basedOn w:val="Normal"/>
    <w:rsid w:val="0079434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customXml/itemProps2.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3.xml><?xml version="1.0" encoding="utf-8"?>
<ds:datastoreItem xmlns:ds="http://schemas.openxmlformats.org/officeDocument/2006/customXml" ds:itemID="{365995E6-C838-432F-9E6E-D344B154908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Laura Bibby</cp:lastModifiedBy>
  <cp:revision>2</cp:revision>
  <dcterms:created xsi:type="dcterms:W3CDTF">2026-05-26T11:59:00Z</dcterms:created>
  <dcterms:modified xsi:type="dcterms:W3CDTF">2026-05-26T11:59:00Z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