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4379" w14:textId="4E260D8E" w:rsidR="000E53DF" w:rsidRDefault="000E53DF" w:rsidP="007E08C9">
      <w:pPr>
        <w:jc w:val="right"/>
      </w:pPr>
      <w:r w:rsidRPr="00A948E0">
        <w:rPr>
          <w:noProof/>
        </w:rPr>
        <w:drawing>
          <wp:anchor distT="0" distB="0" distL="114300" distR="114300" simplePos="0" relativeHeight="251659264" behindDoc="0" locked="0" layoutInCell="1" allowOverlap="1" wp14:anchorId="5D25A948" wp14:editId="0C57B6A3">
            <wp:simplePos x="0" y="0"/>
            <wp:positionH relativeFrom="margin">
              <wp:posOffset>4476750</wp:posOffset>
            </wp:positionH>
            <wp:positionV relativeFrom="margin">
              <wp:posOffset>-276225</wp:posOffset>
            </wp:positionV>
            <wp:extent cx="1440000" cy="1168941"/>
            <wp:effectExtent l="0" t="0" r="0" b="0"/>
            <wp:wrapSquare wrapText="bothSides"/>
            <wp:docPr id="845681321" name="Picture 1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81321" name="Picture 1" descr="A black background with green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168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4C477" w14:textId="77777777" w:rsidR="007E08C9" w:rsidRDefault="007E08C9" w:rsidP="007E08C9"/>
    <w:p w14:paraId="6E12FD47" w14:textId="77777777" w:rsidR="007E08C9" w:rsidRDefault="007E08C9" w:rsidP="007E08C9"/>
    <w:p w14:paraId="27FDB7C9" w14:textId="42D1FB3E" w:rsidR="007E08C9" w:rsidRPr="000E53DF" w:rsidRDefault="000E53DF" w:rsidP="007E08C9">
      <w:pPr>
        <w:rPr>
          <w:rFonts w:ascii="Arial" w:hAnsi="Arial" w:cs="Arial"/>
          <w:b/>
          <w:bCs/>
          <w:sz w:val="48"/>
          <w:szCs w:val="48"/>
        </w:rPr>
      </w:pPr>
      <w:r w:rsidRPr="000E53DF">
        <w:rPr>
          <w:rFonts w:ascii="Arial" w:hAnsi="Arial" w:cs="Arial"/>
          <w:b/>
          <w:bCs/>
          <w:sz w:val="48"/>
          <w:szCs w:val="48"/>
        </w:rPr>
        <w:t>Content about the professional standards for your usage</w:t>
      </w:r>
    </w:p>
    <w:p w14:paraId="15CAA00F" w14:textId="77777777" w:rsidR="007E08C9" w:rsidRDefault="007E08C9" w:rsidP="007E08C9"/>
    <w:p w14:paraId="7E997DB8" w14:textId="77777777" w:rsidR="000E53DF" w:rsidRDefault="000E53DF" w:rsidP="007E08C9">
      <w:pPr>
        <w:rPr>
          <w:rFonts w:ascii="Arial" w:hAnsi="Arial" w:cs="Arial"/>
          <w:b/>
          <w:bCs/>
          <w:sz w:val="32"/>
          <w:szCs w:val="32"/>
        </w:rPr>
      </w:pPr>
    </w:p>
    <w:p w14:paraId="3E20647B" w14:textId="0CA05996" w:rsidR="007E08C9" w:rsidRPr="000E53DF" w:rsidRDefault="007E08C9" w:rsidP="007E08C9">
      <w:pPr>
        <w:rPr>
          <w:rFonts w:ascii="Arial" w:hAnsi="Arial" w:cs="Arial"/>
          <w:b/>
          <w:bCs/>
          <w:sz w:val="32"/>
          <w:szCs w:val="32"/>
        </w:rPr>
      </w:pPr>
      <w:r w:rsidRPr="000E53DF">
        <w:rPr>
          <w:rFonts w:ascii="Arial" w:hAnsi="Arial" w:cs="Arial"/>
          <w:b/>
          <w:bCs/>
          <w:sz w:val="32"/>
          <w:szCs w:val="32"/>
        </w:rPr>
        <w:t xml:space="preserve">The text below is provided in Word format for you to be able to copy and paste </w:t>
      </w:r>
      <w:r w:rsidR="0049650D" w:rsidRPr="000E53DF">
        <w:rPr>
          <w:rFonts w:ascii="Arial" w:hAnsi="Arial" w:cs="Arial"/>
          <w:b/>
          <w:bCs/>
          <w:sz w:val="32"/>
          <w:szCs w:val="32"/>
        </w:rPr>
        <w:t>into your staff communication materials to help you raise awareness of the Professional Standards or to reference the Standards in your professional development documentation.</w:t>
      </w:r>
      <w:r w:rsidR="00B714B2" w:rsidRPr="000E53DF">
        <w:rPr>
          <w:rFonts w:ascii="Arial" w:hAnsi="Arial" w:cs="Arial"/>
          <w:b/>
          <w:bCs/>
          <w:sz w:val="32"/>
          <w:szCs w:val="32"/>
        </w:rPr>
        <w:t xml:space="preserve"> It includes a full set of the 20 statements divided into the three domains of practice.</w:t>
      </w:r>
    </w:p>
    <w:p w14:paraId="2EDAD17E" w14:textId="1BA39D87" w:rsidR="0049650D" w:rsidRPr="00BA7FA0" w:rsidRDefault="0049650D" w:rsidP="007E08C9">
      <w:pPr>
        <w:rPr>
          <w:rFonts w:ascii="Arial" w:hAnsi="Arial" w:cs="Arial"/>
          <w:sz w:val="23"/>
          <w:szCs w:val="23"/>
        </w:rPr>
      </w:pPr>
    </w:p>
    <w:p w14:paraId="79D4853E" w14:textId="77777777" w:rsidR="000E53DF" w:rsidRDefault="000E53DF" w:rsidP="007E08C9">
      <w:pPr>
        <w:rPr>
          <w:rFonts w:ascii="Arial" w:hAnsi="Arial" w:cs="Arial"/>
          <w:b/>
          <w:bCs/>
          <w:sz w:val="23"/>
          <w:szCs w:val="23"/>
        </w:rPr>
      </w:pPr>
    </w:p>
    <w:p w14:paraId="6EDEF3D8" w14:textId="6178FED1" w:rsidR="0049650D" w:rsidRPr="000E53DF" w:rsidRDefault="00B714B2" w:rsidP="007E08C9">
      <w:pPr>
        <w:rPr>
          <w:rFonts w:ascii="Arial" w:hAnsi="Arial" w:cs="Arial"/>
          <w:b/>
          <w:bCs/>
          <w:sz w:val="32"/>
          <w:szCs w:val="32"/>
        </w:rPr>
      </w:pPr>
      <w:r w:rsidRPr="000E53DF">
        <w:rPr>
          <w:rFonts w:ascii="Arial" w:hAnsi="Arial" w:cs="Arial"/>
          <w:b/>
          <w:bCs/>
          <w:sz w:val="32"/>
          <w:szCs w:val="32"/>
        </w:rPr>
        <w:t>Introductory Description</w:t>
      </w:r>
    </w:p>
    <w:p w14:paraId="7436135B" w14:textId="67FF8EA4" w:rsidR="000A77B0" w:rsidRPr="000E53DF" w:rsidRDefault="00B714B2" w:rsidP="000A77B0">
      <w:pPr>
        <w:pStyle w:val="NormalWeb"/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The Professional Standards for Teachers and Trainers provide guidance on the characteristics that define the attributes of excellent teaching in the Further Education </w:t>
      </w:r>
      <w:r w:rsidR="005C1F48" w:rsidRPr="000E53DF">
        <w:rPr>
          <w:rFonts w:ascii="Arial" w:hAnsi="Arial" w:cs="Arial"/>
        </w:rPr>
        <w:t xml:space="preserve">(FE) </w:t>
      </w:r>
      <w:r w:rsidRPr="000E53DF">
        <w:rPr>
          <w:rFonts w:ascii="Arial" w:hAnsi="Arial" w:cs="Arial"/>
        </w:rPr>
        <w:t xml:space="preserve">and </w:t>
      </w:r>
      <w:r w:rsidR="000E53DF">
        <w:rPr>
          <w:rFonts w:ascii="Arial" w:hAnsi="Arial" w:cs="Arial"/>
        </w:rPr>
        <w:t>skills</w:t>
      </w:r>
      <w:r w:rsidRPr="000E53DF">
        <w:rPr>
          <w:rFonts w:ascii="Arial" w:hAnsi="Arial" w:cs="Arial"/>
        </w:rPr>
        <w:t xml:space="preserve"> sector. </w:t>
      </w:r>
      <w:r w:rsidR="005C1F48" w:rsidRPr="000E53DF">
        <w:rPr>
          <w:rFonts w:ascii="Arial" w:hAnsi="Arial" w:cs="Arial"/>
        </w:rPr>
        <w:t xml:space="preserve">They have been developed by the </w:t>
      </w:r>
      <w:r w:rsidR="000E53DF">
        <w:rPr>
          <w:rFonts w:ascii="Arial" w:hAnsi="Arial" w:cs="Arial"/>
        </w:rPr>
        <w:t>Education</w:t>
      </w:r>
      <w:r w:rsidR="005C1F48" w:rsidRPr="000E53DF">
        <w:rPr>
          <w:rFonts w:ascii="Arial" w:hAnsi="Arial" w:cs="Arial"/>
        </w:rPr>
        <w:t xml:space="preserve"> Training Foundation (ETF) w</w:t>
      </w:r>
      <w:r w:rsidRPr="000E53DF">
        <w:rPr>
          <w:rFonts w:ascii="Arial" w:hAnsi="Arial" w:cs="Arial"/>
        </w:rPr>
        <w:t xml:space="preserve">ith sector professionals and experts to </w:t>
      </w:r>
      <w:r w:rsidR="000A77B0" w:rsidRPr="000E53DF">
        <w:rPr>
          <w:rFonts w:ascii="Arial" w:hAnsi="Arial" w:cs="Arial"/>
        </w:rPr>
        <w:t xml:space="preserve">help you identify areas for your own professional development and provide a national reference point for staff development in the sector. </w:t>
      </w:r>
    </w:p>
    <w:p w14:paraId="5B926916" w14:textId="59917C9F" w:rsidR="005C1F48" w:rsidRPr="000E53DF" w:rsidRDefault="00B714B2" w:rsidP="005C1F48">
      <w:pPr>
        <w:pStyle w:val="NormalWeb"/>
        <w:rPr>
          <w:rFonts w:ascii="Arial" w:hAnsi="Arial" w:cs="Arial"/>
        </w:rPr>
      </w:pPr>
      <w:r w:rsidRPr="000E53DF">
        <w:rPr>
          <w:rFonts w:ascii="Arial" w:hAnsi="Arial" w:cs="Arial"/>
        </w:rPr>
        <w:t>The Standards were</w:t>
      </w:r>
      <w:r w:rsidR="005C1F48" w:rsidRPr="000E53DF">
        <w:rPr>
          <w:rFonts w:ascii="Arial" w:hAnsi="Arial" w:cs="Arial"/>
        </w:rPr>
        <w:t xml:space="preserve"> first</w:t>
      </w:r>
      <w:r w:rsidRPr="000E53DF">
        <w:rPr>
          <w:rFonts w:ascii="Arial" w:hAnsi="Arial" w:cs="Arial"/>
        </w:rPr>
        <w:t xml:space="preserve"> introduced in 2014 and have been updated in 2022</w:t>
      </w:r>
      <w:r w:rsidR="005C1F48" w:rsidRPr="000E53DF">
        <w:rPr>
          <w:rFonts w:ascii="Arial" w:hAnsi="Arial" w:cs="Arial"/>
        </w:rPr>
        <w:t xml:space="preserve"> to reflect the latest thinking and practices and to position the sector at the forefront of strategic issues such as sustainability, wellbeing and digital learning.</w:t>
      </w:r>
    </w:p>
    <w:p w14:paraId="7BD6E977" w14:textId="5B816352" w:rsidR="00B714B2" w:rsidRPr="000E53DF" w:rsidRDefault="00B714B2" w:rsidP="00B714B2">
      <w:pPr>
        <w:rPr>
          <w:rFonts w:ascii="Arial" w:hAnsi="Arial" w:cs="Arial"/>
        </w:rPr>
      </w:pPr>
      <w:r w:rsidRPr="000E53DF">
        <w:rPr>
          <w:rFonts w:ascii="Arial" w:hAnsi="Arial" w:cs="Arial"/>
        </w:rPr>
        <w:t>They consist of 20 statements organised into three domains of practice:</w:t>
      </w:r>
    </w:p>
    <w:p w14:paraId="0DCC172F" w14:textId="69A22A1B" w:rsidR="005C1F48" w:rsidRPr="000E53DF" w:rsidRDefault="005C1F48" w:rsidP="00B714B2">
      <w:pPr>
        <w:rPr>
          <w:rFonts w:ascii="Arial" w:hAnsi="Arial" w:cs="Arial"/>
        </w:rPr>
      </w:pPr>
    </w:p>
    <w:p w14:paraId="60C0E843" w14:textId="77777777" w:rsidR="005C1F48" w:rsidRPr="000E53DF" w:rsidRDefault="005C1F48" w:rsidP="00BA7FA0">
      <w:pPr>
        <w:ind w:left="720"/>
        <w:rPr>
          <w:rFonts w:ascii="Arial" w:hAnsi="Arial" w:cs="Arial"/>
          <w:b/>
          <w:bCs/>
        </w:rPr>
      </w:pPr>
      <w:r w:rsidRPr="000E53DF">
        <w:rPr>
          <w:rFonts w:ascii="Arial" w:hAnsi="Arial" w:cs="Arial"/>
          <w:b/>
          <w:bCs/>
        </w:rPr>
        <w:t xml:space="preserve">Professional Values and Attributes: </w:t>
      </w:r>
    </w:p>
    <w:p w14:paraId="253A8DC8" w14:textId="4ABC3C7B" w:rsidR="005C1F48" w:rsidRPr="000E53DF" w:rsidRDefault="005C1F48" w:rsidP="00BA7FA0">
      <w:pPr>
        <w:ind w:left="720"/>
        <w:rPr>
          <w:rFonts w:ascii="Arial" w:hAnsi="Arial" w:cs="Arial"/>
        </w:rPr>
      </w:pPr>
      <w:r w:rsidRPr="000E53DF">
        <w:rPr>
          <w:rFonts w:ascii="Arial" w:hAnsi="Arial" w:cs="Arial"/>
        </w:rPr>
        <w:t>Seven standards to help you develop your own judgment of what works and does not work in your teaching and training.</w:t>
      </w:r>
    </w:p>
    <w:p w14:paraId="7A177965" w14:textId="71991A24" w:rsidR="005C1F48" w:rsidRPr="000E53DF" w:rsidRDefault="005C1F48" w:rsidP="00BA7FA0">
      <w:pPr>
        <w:ind w:left="720"/>
        <w:rPr>
          <w:rFonts w:ascii="Arial" w:hAnsi="Arial" w:cs="Arial"/>
        </w:rPr>
      </w:pPr>
    </w:p>
    <w:p w14:paraId="198CBA10" w14:textId="07109021" w:rsidR="005C1F48" w:rsidRPr="000E53DF" w:rsidRDefault="005C1F48" w:rsidP="00BA7FA0">
      <w:pPr>
        <w:ind w:left="720"/>
        <w:rPr>
          <w:rFonts w:ascii="Arial" w:hAnsi="Arial" w:cs="Arial"/>
          <w:b/>
          <w:bCs/>
        </w:rPr>
      </w:pPr>
      <w:r w:rsidRPr="000E53DF">
        <w:rPr>
          <w:rFonts w:ascii="Arial" w:hAnsi="Arial" w:cs="Arial"/>
          <w:b/>
          <w:bCs/>
        </w:rPr>
        <w:t>Professional Knowledge and Understanding</w:t>
      </w:r>
      <w:r w:rsidR="00D074F7" w:rsidRPr="000E53DF">
        <w:rPr>
          <w:rFonts w:ascii="Arial" w:hAnsi="Arial" w:cs="Arial"/>
          <w:b/>
          <w:bCs/>
        </w:rPr>
        <w:t>:</w:t>
      </w:r>
    </w:p>
    <w:p w14:paraId="4945277B" w14:textId="4FD5737C" w:rsidR="005C1F48" w:rsidRPr="000E53DF" w:rsidRDefault="005C1F48" w:rsidP="00BA7FA0">
      <w:pPr>
        <w:ind w:left="720"/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Five standards which highlight the importance of subject knowledge, teaching expertise, knowledge-sharing, supporting learners with educational difficulties, and professional responsibilities.  </w:t>
      </w:r>
    </w:p>
    <w:p w14:paraId="7BAE6C1B" w14:textId="6D764A68" w:rsidR="005C1F48" w:rsidRPr="000E53DF" w:rsidRDefault="005C1F48" w:rsidP="00BA7FA0">
      <w:pPr>
        <w:ind w:left="720"/>
        <w:rPr>
          <w:rFonts w:ascii="Arial" w:hAnsi="Arial" w:cs="Arial"/>
        </w:rPr>
      </w:pPr>
    </w:p>
    <w:p w14:paraId="6E1168B2" w14:textId="2175E774" w:rsidR="005C1F48" w:rsidRPr="000E53DF" w:rsidRDefault="005C1F48" w:rsidP="00BA7FA0">
      <w:pPr>
        <w:ind w:left="720"/>
        <w:rPr>
          <w:rFonts w:ascii="Arial" w:hAnsi="Arial" w:cs="Arial"/>
        </w:rPr>
      </w:pPr>
      <w:r w:rsidRPr="000E53DF">
        <w:rPr>
          <w:rFonts w:ascii="Arial" w:hAnsi="Arial" w:cs="Arial"/>
          <w:b/>
          <w:bCs/>
        </w:rPr>
        <w:t>Professional Skills</w:t>
      </w:r>
      <w:r w:rsidR="00D074F7" w:rsidRPr="000E53DF">
        <w:rPr>
          <w:rFonts w:ascii="Arial" w:hAnsi="Arial" w:cs="Arial"/>
        </w:rPr>
        <w:t>:</w:t>
      </w:r>
    </w:p>
    <w:p w14:paraId="6225241C" w14:textId="31141B5E" w:rsidR="005C1F48" w:rsidRPr="000E53DF" w:rsidRDefault="009F34D2" w:rsidP="00BA7FA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0E53DF">
        <w:rPr>
          <w:rFonts w:ascii="Arial" w:hAnsi="Arial" w:cs="Arial"/>
        </w:rPr>
        <w:t>Eight</w:t>
      </w:r>
      <w:r w:rsidR="005C1F48" w:rsidRPr="000E53DF">
        <w:rPr>
          <w:rFonts w:ascii="Arial" w:hAnsi="Arial" w:cs="Arial"/>
        </w:rPr>
        <w:t xml:space="preserve"> standards which support</w:t>
      </w:r>
      <w:r w:rsidR="005C1F48" w:rsidRPr="000E53DF">
        <w:rPr>
          <w:rStyle w:val="normaltextrun"/>
          <w:rFonts w:ascii="Arial" w:hAnsi="Arial" w:cs="Arial"/>
        </w:rPr>
        <w:t xml:space="preserve"> you to master planning, motivation, coaching and assessment strategies to enable your learners to make excellent progress.</w:t>
      </w:r>
      <w:r w:rsidR="005C1F48" w:rsidRPr="000E53DF">
        <w:rPr>
          <w:rStyle w:val="eop"/>
          <w:rFonts w:ascii="Arial" w:eastAsia="Open Sans Light" w:hAnsi="Arial" w:cs="Arial"/>
        </w:rPr>
        <w:t> </w:t>
      </w:r>
    </w:p>
    <w:p w14:paraId="388BB17F" w14:textId="58707E68" w:rsidR="005C1F48" w:rsidRPr="000E53DF" w:rsidRDefault="005C1F48" w:rsidP="00B714B2">
      <w:pPr>
        <w:rPr>
          <w:rFonts w:ascii="Arial" w:hAnsi="Arial" w:cs="Arial"/>
        </w:rPr>
      </w:pPr>
    </w:p>
    <w:p w14:paraId="25275E04" w14:textId="3733CA0E" w:rsidR="005C1F48" w:rsidRPr="000E53DF" w:rsidRDefault="007E00D4" w:rsidP="00B714B2">
      <w:pPr>
        <w:rPr>
          <w:rFonts w:ascii="Arial" w:hAnsi="Arial" w:cs="Arial"/>
        </w:rPr>
      </w:pPr>
      <w:r w:rsidRPr="000E53DF">
        <w:rPr>
          <w:rFonts w:ascii="Arial" w:hAnsi="Arial" w:cs="Arial"/>
        </w:rPr>
        <w:t>To find out more and access useful resources about the Professional Standards, visit:</w:t>
      </w:r>
      <w:r w:rsidR="000E53DF">
        <w:rPr>
          <w:rFonts w:ascii="Arial" w:hAnsi="Arial" w:cs="Arial"/>
        </w:rPr>
        <w:t xml:space="preserve"> </w:t>
      </w:r>
      <w:hyperlink r:id="rId8" w:history="1">
        <w:r w:rsidR="000E53DF" w:rsidRPr="004A47F4">
          <w:rPr>
            <w:rStyle w:val="Hyperlink"/>
          </w:rPr>
          <w:t>etfoundation.co.uk/professional-standards/teachers/</w:t>
        </w:r>
      </w:hyperlink>
      <w:r w:rsidR="000E53DF">
        <w:t xml:space="preserve"> </w:t>
      </w:r>
    </w:p>
    <w:p w14:paraId="6FFFC928" w14:textId="77777777" w:rsidR="000E53DF" w:rsidRDefault="000E53DF" w:rsidP="007E08C9">
      <w:pPr>
        <w:rPr>
          <w:rFonts w:ascii="Arial" w:hAnsi="Arial" w:cs="Arial"/>
          <w:b/>
          <w:bCs/>
          <w:sz w:val="23"/>
          <w:szCs w:val="23"/>
        </w:rPr>
      </w:pPr>
    </w:p>
    <w:p w14:paraId="694ADD03" w14:textId="58DB4C02" w:rsidR="007E08C9" w:rsidRPr="000E53DF" w:rsidRDefault="005C1F48" w:rsidP="007E08C9">
      <w:pPr>
        <w:rPr>
          <w:rFonts w:ascii="Arial" w:hAnsi="Arial" w:cs="Arial"/>
          <w:b/>
          <w:bCs/>
          <w:sz w:val="32"/>
          <w:szCs w:val="32"/>
        </w:rPr>
      </w:pPr>
      <w:r w:rsidRPr="000E53DF">
        <w:rPr>
          <w:rFonts w:ascii="Arial" w:hAnsi="Arial" w:cs="Arial"/>
          <w:b/>
          <w:bCs/>
          <w:sz w:val="32"/>
          <w:szCs w:val="32"/>
        </w:rPr>
        <w:t>Benefits of the Professional Standards</w:t>
      </w:r>
    </w:p>
    <w:p w14:paraId="12806795" w14:textId="7476E803" w:rsidR="000A77B0" w:rsidRPr="00BA7FA0" w:rsidRDefault="000A77B0" w:rsidP="000A77B0">
      <w:pPr>
        <w:rPr>
          <w:rFonts w:ascii="Arial" w:hAnsi="Arial" w:cs="Arial"/>
          <w:sz w:val="23"/>
          <w:szCs w:val="23"/>
        </w:rPr>
      </w:pPr>
    </w:p>
    <w:p w14:paraId="10AFAF4F" w14:textId="64E96E68" w:rsidR="000A77B0" w:rsidRPr="000E53DF" w:rsidRDefault="007E00D4" w:rsidP="000A77B0">
      <w:pPr>
        <w:rPr>
          <w:rFonts w:ascii="Arial" w:hAnsi="Arial" w:cs="Arial"/>
        </w:rPr>
      </w:pPr>
      <w:r w:rsidRPr="000E53DF">
        <w:rPr>
          <w:rFonts w:ascii="Arial" w:hAnsi="Arial" w:cs="Arial"/>
        </w:rPr>
        <w:t>The</w:t>
      </w:r>
      <w:r w:rsidR="000A77B0" w:rsidRPr="000E53DF">
        <w:rPr>
          <w:rFonts w:ascii="Arial" w:hAnsi="Arial" w:cs="Arial"/>
        </w:rPr>
        <w:t xml:space="preserve"> Professional Standards </w:t>
      </w:r>
      <w:r w:rsidRPr="000E53DF">
        <w:rPr>
          <w:rFonts w:ascii="Arial" w:hAnsi="Arial" w:cs="Arial"/>
        </w:rPr>
        <w:t xml:space="preserve">for Teachers and Trainers in the </w:t>
      </w:r>
      <w:r w:rsidR="000E53DF" w:rsidRPr="000E53DF">
        <w:rPr>
          <w:rFonts w:ascii="Arial" w:hAnsi="Arial" w:cs="Arial"/>
        </w:rPr>
        <w:t>FE</w:t>
      </w:r>
      <w:r w:rsidRPr="000E53DF">
        <w:rPr>
          <w:rFonts w:ascii="Arial" w:hAnsi="Arial" w:cs="Arial"/>
        </w:rPr>
        <w:t xml:space="preserve"> and </w:t>
      </w:r>
      <w:r w:rsidR="000E53DF" w:rsidRPr="000E53DF">
        <w:rPr>
          <w:rFonts w:ascii="Arial" w:hAnsi="Arial" w:cs="Arial"/>
        </w:rPr>
        <w:t xml:space="preserve">skills </w:t>
      </w:r>
      <w:r w:rsidRPr="000E53DF">
        <w:rPr>
          <w:rFonts w:ascii="Arial" w:hAnsi="Arial" w:cs="Arial"/>
        </w:rPr>
        <w:t xml:space="preserve">Sector </w:t>
      </w:r>
      <w:r w:rsidR="00BA7FA0" w:rsidRPr="000E53DF">
        <w:rPr>
          <w:rFonts w:ascii="Arial" w:hAnsi="Arial" w:cs="Arial"/>
        </w:rPr>
        <w:t>are designed to:</w:t>
      </w:r>
    </w:p>
    <w:p w14:paraId="60555812" w14:textId="77777777" w:rsidR="007E00D4" w:rsidRPr="000E53DF" w:rsidRDefault="007E00D4" w:rsidP="000A77B0">
      <w:pPr>
        <w:rPr>
          <w:rFonts w:ascii="Arial" w:hAnsi="Arial" w:cs="Arial"/>
        </w:rPr>
      </w:pPr>
    </w:p>
    <w:p w14:paraId="0E8EEFAA" w14:textId="6E822989" w:rsidR="000A77B0" w:rsidRPr="000E53DF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Empower teachers and trainers to raise standards of teaching and improve learner outcomes. </w:t>
      </w:r>
    </w:p>
    <w:p w14:paraId="1C8D14FE" w14:textId="77777777" w:rsidR="000A77B0" w:rsidRPr="000E53DF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Generate new conversations around practitioner learning. </w:t>
      </w:r>
    </w:p>
    <w:p w14:paraId="6B6B0BA5" w14:textId="77777777" w:rsidR="000A77B0" w:rsidRPr="000E53DF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Promote the importance of education for sustainable development. </w:t>
      </w:r>
    </w:p>
    <w:p w14:paraId="04AA9BB3" w14:textId="77777777" w:rsidR="000A77B0" w:rsidRPr="000E53DF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Recognise the value of knowledge-sharing with peers and partners. </w:t>
      </w:r>
    </w:p>
    <w:p w14:paraId="2023E517" w14:textId="77777777" w:rsidR="000A77B0" w:rsidRPr="000E53DF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Inspire innovation and creative practices. </w:t>
      </w:r>
    </w:p>
    <w:p w14:paraId="1C186CA3" w14:textId="77777777" w:rsidR="000A77B0" w:rsidRPr="000E53DF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Encourage new thinking on how teachers and trainers can support learners’ digital literacy, wellbeing, and work readiness. </w:t>
      </w:r>
    </w:p>
    <w:p w14:paraId="700C756A" w14:textId="77777777" w:rsidR="000A77B0" w:rsidRPr="000E53DF" w:rsidRDefault="000A77B0" w:rsidP="000A77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Promote a fair, equitable and respectful learning culture. </w:t>
      </w:r>
    </w:p>
    <w:p w14:paraId="25470CAF" w14:textId="11F23F86" w:rsidR="000A77B0" w:rsidRPr="000E53DF" w:rsidRDefault="000A77B0" w:rsidP="000A77B0">
      <w:pPr>
        <w:rPr>
          <w:rFonts w:ascii="Arial" w:hAnsi="Arial" w:cs="Arial"/>
        </w:rPr>
      </w:pPr>
    </w:p>
    <w:p w14:paraId="402BDA8F" w14:textId="44286884" w:rsidR="007E00D4" w:rsidRPr="000E53DF" w:rsidRDefault="007E00D4" w:rsidP="000A77B0">
      <w:pPr>
        <w:rPr>
          <w:rFonts w:ascii="Arial" w:hAnsi="Arial" w:cs="Arial"/>
        </w:rPr>
      </w:pPr>
      <w:r w:rsidRPr="000E53DF">
        <w:rPr>
          <w:rFonts w:ascii="Arial" w:hAnsi="Arial" w:cs="Arial"/>
        </w:rPr>
        <w:t>Find out more about the Professional Standards at:</w:t>
      </w:r>
      <w:r w:rsidR="000E53DF" w:rsidRPr="000E53DF">
        <w:rPr>
          <w:rFonts w:ascii="Arial" w:hAnsi="Arial" w:cs="Arial"/>
        </w:rPr>
        <w:br/>
      </w:r>
      <w:hyperlink r:id="rId9" w:history="1">
        <w:r w:rsidR="000E53DF" w:rsidRPr="000E53DF">
          <w:rPr>
            <w:rStyle w:val="Hyperlink"/>
          </w:rPr>
          <w:t>etfoundation.co.uk/</w:t>
        </w:r>
        <w:proofErr w:type="gramStart"/>
        <w:r w:rsidR="000E53DF" w:rsidRPr="000E53DF">
          <w:rPr>
            <w:rStyle w:val="Hyperlink"/>
          </w:rPr>
          <w:t>professional-standards</w:t>
        </w:r>
        <w:proofErr w:type="gramEnd"/>
        <w:r w:rsidR="000E53DF" w:rsidRPr="000E53DF">
          <w:rPr>
            <w:rStyle w:val="Hyperlink"/>
          </w:rPr>
          <w:t>/teachers/</w:t>
        </w:r>
      </w:hyperlink>
    </w:p>
    <w:p w14:paraId="2D2EA78B" w14:textId="77777777" w:rsidR="007E00D4" w:rsidRPr="00BA7FA0" w:rsidRDefault="007E00D4" w:rsidP="000A77B0">
      <w:pPr>
        <w:rPr>
          <w:rFonts w:ascii="Arial" w:hAnsi="Arial" w:cs="Arial"/>
          <w:sz w:val="23"/>
          <w:szCs w:val="23"/>
        </w:rPr>
      </w:pPr>
    </w:p>
    <w:p w14:paraId="6DF9BDCD" w14:textId="728DACE8" w:rsidR="005C1F48" w:rsidRPr="000E53DF" w:rsidRDefault="005C1F48" w:rsidP="007E08C9">
      <w:pPr>
        <w:rPr>
          <w:rFonts w:ascii="Arial" w:hAnsi="Arial" w:cs="Arial"/>
          <w:b/>
          <w:bCs/>
          <w:sz w:val="32"/>
          <w:szCs w:val="32"/>
        </w:rPr>
      </w:pPr>
      <w:r w:rsidRPr="000E53DF">
        <w:rPr>
          <w:rFonts w:ascii="Arial" w:hAnsi="Arial" w:cs="Arial"/>
          <w:b/>
          <w:bCs/>
          <w:sz w:val="32"/>
          <w:szCs w:val="32"/>
        </w:rPr>
        <w:t>About the Review of the Professional Standards</w:t>
      </w:r>
    </w:p>
    <w:p w14:paraId="402F2F53" w14:textId="6D37647B" w:rsidR="000A77B0" w:rsidRPr="00BA7FA0" w:rsidRDefault="000A77B0" w:rsidP="007E08C9">
      <w:pPr>
        <w:rPr>
          <w:rFonts w:ascii="Arial" w:hAnsi="Arial" w:cs="Arial"/>
          <w:sz w:val="23"/>
          <w:szCs w:val="23"/>
        </w:rPr>
      </w:pPr>
    </w:p>
    <w:p w14:paraId="0116C104" w14:textId="6CF4E444" w:rsidR="000A77B0" w:rsidRPr="000E53DF" w:rsidRDefault="005F1FE4" w:rsidP="007E08C9">
      <w:p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The Professional Standards for Teachers and Trainers in the </w:t>
      </w:r>
      <w:r w:rsidR="000E53DF" w:rsidRPr="000E53DF">
        <w:rPr>
          <w:rFonts w:ascii="Arial" w:hAnsi="Arial" w:cs="Arial"/>
        </w:rPr>
        <w:t>FE</w:t>
      </w:r>
      <w:r w:rsidRPr="000E53DF">
        <w:rPr>
          <w:rFonts w:ascii="Arial" w:hAnsi="Arial" w:cs="Arial"/>
        </w:rPr>
        <w:t xml:space="preserve"> and </w:t>
      </w:r>
      <w:r w:rsidR="000E53DF" w:rsidRPr="000E53DF">
        <w:rPr>
          <w:rFonts w:ascii="Arial" w:hAnsi="Arial" w:cs="Arial"/>
        </w:rPr>
        <w:t>skills</w:t>
      </w:r>
      <w:r w:rsidRPr="000E53DF">
        <w:rPr>
          <w:rFonts w:ascii="Arial" w:hAnsi="Arial" w:cs="Arial"/>
        </w:rPr>
        <w:t xml:space="preserve"> sector have changed. Developed by the Education Training Foundation (ETF) with sector professionals and experts, they have been updated </w:t>
      </w:r>
      <w:r w:rsidR="00BA7FA0" w:rsidRPr="000E53DF">
        <w:rPr>
          <w:rFonts w:ascii="Arial" w:hAnsi="Arial" w:cs="Arial"/>
        </w:rPr>
        <w:t xml:space="preserve">in 2022 </w:t>
      </w:r>
      <w:r w:rsidRPr="000E53DF">
        <w:rPr>
          <w:rFonts w:ascii="Arial" w:hAnsi="Arial" w:cs="Arial"/>
        </w:rPr>
        <w:t>to ensure they remain relevant in the light of emerging priorities already having an impact on workplaces, education and wider society, including:</w:t>
      </w:r>
    </w:p>
    <w:p w14:paraId="224E17DA" w14:textId="77777777" w:rsidR="00155816" w:rsidRPr="000E53DF" w:rsidRDefault="00155816" w:rsidP="007E08C9">
      <w:pPr>
        <w:rPr>
          <w:rFonts w:ascii="Arial" w:hAnsi="Arial" w:cs="Arial"/>
        </w:rPr>
      </w:pPr>
    </w:p>
    <w:p w14:paraId="26BE200D" w14:textId="77777777" w:rsidR="00155816" w:rsidRPr="000E53DF" w:rsidRDefault="00155816" w:rsidP="00155816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E53DF">
        <w:rPr>
          <w:rFonts w:ascii="Arial" w:hAnsi="Arial" w:cs="Arial"/>
        </w:rPr>
        <w:t>The need to re-build and support industry following the impact of the Covid-19 pandemic on jobs and livelihoods.</w:t>
      </w:r>
    </w:p>
    <w:p w14:paraId="66E04CB7" w14:textId="77777777" w:rsidR="00155816" w:rsidRPr="000E53DF" w:rsidRDefault="00155816" w:rsidP="00155816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E53DF">
        <w:rPr>
          <w:rFonts w:ascii="Arial" w:hAnsi="Arial" w:cs="Arial"/>
        </w:rPr>
        <w:t>The revolution in online working and learning practices following the pandemic, and their implications for future hybrid work and learning patterns.</w:t>
      </w:r>
    </w:p>
    <w:p w14:paraId="45EBF8F3" w14:textId="77777777" w:rsidR="00155816" w:rsidRPr="000E53DF" w:rsidRDefault="00155816" w:rsidP="00155816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E53DF">
        <w:rPr>
          <w:rFonts w:ascii="Arial" w:hAnsi="Arial" w:cs="Arial"/>
        </w:rPr>
        <w:t>The escalating importance of the sustainability agenda amidst growing concerns about climate change and biodiversity.</w:t>
      </w:r>
    </w:p>
    <w:p w14:paraId="08BA4E68" w14:textId="77777777" w:rsidR="00155816" w:rsidRPr="000E53DF" w:rsidRDefault="00155816" w:rsidP="00155816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E53DF">
        <w:rPr>
          <w:rFonts w:ascii="Arial" w:hAnsi="Arial" w:cs="Arial"/>
        </w:rPr>
        <w:t>Changes in cultural norms and expectations around gender, sexuality, racism, mental health and wellbeing, and the need to provide better support and guidance to learners.</w:t>
      </w:r>
    </w:p>
    <w:p w14:paraId="6E5EB43C" w14:textId="77777777" w:rsidR="00155816" w:rsidRPr="000E53DF" w:rsidRDefault="00155816" w:rsidP="00155816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0E53DF">
        <w:rPr>
          <w:rFonts w:ascii="Arial" w:hAnsi="Arial" w:cs="Arial"/>
        </w:rPr>
        <w:t>The need to attract, motivate and retain an effective and highly committed FE and Training sector workforce.</w:t>
      </w:r>
    </w:p>
    <w:p w14:paraId="3217AA94" w14:textId="43584205" w:rsidR="00BA7FA0" w:rsidRPr="000E53DF" w:rsidRDefault="007E00D4">
      <w:p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Changes include three new Standards, </w:t>
      </w:r>
      <w:proofErr w:type="gramStart"/>
      <w:r w:rsidR="00BA7FA0" w:rsidRPr="000E53DF">
        <w:rPr>
          <w:rFonts w:ascii="Arial" w:hAnsi="Arial" w:cs="Arial"/>
        </w:rPr>
        <w:t>a number of</w:t>
      </w:r>
      <w:proofErr w:type="gramEnd"/>
      <w:r w:rsidR="00BA7FA0" w:rsidRPr="000E53DF">
        <w:rPr>
          <w:rFonts w:ascii="Arial" w:hAnsi="Arial" w:cs="Arial"/>
        </w:rPr>
        <w:t xml:space="preserve"> major revisions, and relocation of some Standards into different domains of practice. </w:t>
      </w:r>
    </w:p>
    <w:p w14:paraId="4C9F353F" w14:textId="77777777" w:rsidR="00BA7FA0" w:rsidRPr="000E53DF" w:rsidRDefault="00BA7FA0">
      <w:pPr>
        <w:rPr>
          <w:rFonts w:ascii="Arial" w:hAnsi="Arial" w:cs="Arial"/>
        </w:rPr>
      </w:pPr>
    </w:p>
    <w:p w14:paraId="2D17AD87" w14:textId="18E13525" w:rsidR="00155816" w:rsidRDefault="00BA7FA0" w:rsidP="000E53DF">
      <w:pPr>
        <w:rPr>
          <w:rFonts w:ascii="Arial" w:hAnsi="Arial" w:cs="Arial"/>
        </w:rPr>
      </w:pPr>
      <w:r w:rsidRPr="000E53DF">
        <w:rPr>
          <w:rFonts w:ascii="Arial" w:hAnsi="Arial" w:cs="Arial"/>
        </w:rPr>
        <w:t>For a summary of the changes</w:t>
      </w:r>
      <w:r w:rsidR="000E53DF">
        <w:rPr>
          <w:rFonts w:ascii="Arial" w:hAnsi="Arial" w:cs="Arial"/>
        </w:rPr>
        <w:t xml:space="preserve"> and complete guide to changes please download them here - </w:t>
      </w:r>
      <w:hyperlink r:id="rId10" w:history="1">
        <w:r w:rsidR="000E53DF" w:rsidRPr="000E53DF">
          <w:rPr>
            <w:rStyle w:val="Hyperlink"/>
          </w:rPr>
          <w:t>etfoundation.co.uk/professional-standards/teachers/</w:t>
        </w:r>
      </w:hyperlink>
      <w:r w:rsidR="000E53DF">
        <w:t xml:space="preserve"> </w:t>
      </w:r>
    </w:p>
    <w:p w14:paraId="7DBBCEC1" w14:textId="77777777" w:rsidR="000E53DF" w:rsidRDefault="000E53DF" w:rsidP="000E53DF">
      <w:pPr>
        <w:rPr>
          <w:rFonts w:ascii="Arial" w:hAnsi="Arial" w:cs="Arial"/>
        </w:rPr>
      </w:pPr>
    </w:p>
    <w:p w14:paraId="454DBEEF" w14:textId="77777777" w:rsidR="000E53DF" w:rsidRPr="00BA7FA0" w:rsidRDefault="000E53DF" w:rsidP="000E53DF">
      <w:pPr>
        <w:rPr>
          <w:rFonts w:ascii="Arial" w:hAnsi="Arial" w:cs="Arial"/>
          <w:sz w:val="23"/>
          <w:szCs w:val="23"/>
        </w:rPr>
      </w:pPr>
    </w:p>
    <w:p w14:paraId="26D86A53" w14:textId="77777777" w:rsidR="0049650D" w:rsidRPr="000E53DF" w:rsidRDefault="0049650D" w:rsidP="007E08C9">
      <w:pPr>
        <w:rPr>
          <w:rFonts w:ascii="Arial" w:hAnsi="Arial" w:cs="Arial"/>
          <w:b/>
          <w:bCs/>
          <w:sz w:val="32"/>
          <w:szCs w:val="32"/>
        </w:rPr>
      </w:pPr>
      <w:r w:rsidRPr="000E53DF">
        <w:rPr>
          <w:rFonts w:ascii="Arial" w:hAnsi="Arial" w:cs="Arial"/>
          <w:b/>
          <w:bCs/>
          <w:sz w:val="32"/>
          <w:szCs w:val="32"/>
        </w:rPr>
        <w:t>Professional Standards for Teachers and Trainers – 20 Statements</w:t>
      </w:r>
    </w:p>
    <w:p w14:paraId="0C3E10CD" w14:textId="37516008" w:rsidR="0049650D" w:rsidRPr="00BA7FA0" w:rsidRDefault="0049650D" w:rsidP="007E08C9">
      <w:pPr>
        <w:rPr>
          <w:rFonts w:ascii="Arial" w:hAnsi="Arial" w:cs="Arial"/>
          <w:sz w:val="23"/>
          <w:szCs w:val="23"/>
        </w:rPr>
      </w:pPr>
    </w:p>
    <w:p w14:paraId="43D97887" w14:textId="067BA622" w:rsidR="000E53DF" w:rsidRPr="000E53DF" w:rsidRDefault="00B714B2" w:rsidP="00B714B2">
      <w:pPr>
        <w:rPr>
          <w:rFonts w:ascii="Arial" w:hAnsi="Arial" w:cs="Arial"/>
          <w:b/>
          <w:bCs/>
          <w:color w:val="00B050"/>
        </w:rPr>
      </w:pPr>
      <w:r w:rsidRPr="000E53DF">
        <w:rPr>
          <w:rFonts w:ascii="Arial" w:hAnsi="Arial" w:cs="Arial"/>
          <w:b/>
          <w:bCs/>
          <w:color w:val="00B050"/>
        </w:rPr>
        <w:t>P</w:t>
      </w:r>
      <w:r w:rsidR="000E53DF" w:rsidRPr="000E53DF">
        <w:rPr>
          <w:rFonts w:ascii="Arial" w:hAnsi="Arial" w:cs="Arial"/>
          <w:b/>
          <w:bCs/>
          <w:color w:val="00B050"/>
        </w:rPr>
        <w:t>rofessional values and attributes</w:t>
      </w:r>
    </w:p>
    <w:p w14:paraId="47DDE7E0" w14:textId="52A29FCE" w:rsidR="00B714B2" w:rsidRPr="000E53DF" w:rsidRDefault="00B714B2" w:rsidP="00B714B2">
      <w:p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Develop your own judgment of what works and does not work in your teaching and training. </w:t>
      </w:r>
    </w:p>
    <w:p w14:paraId="1FAF87C6" w14:textId="77777777" w:rsidR="00BA7FA0" w:rsidRPr="000E53DF" w:rsidRDefault="00BA7FA0" w:rsidP="00B714B2">
      <w:pPr>
        <w:rPr>
          <w:rFonts w:ascii="Arial" w:hAnsi="Arial" w:cs="Arial"/>
        </w:rPr>
      </w:pPr>
    </w:p>
    <w:p w14:paraId="690C6792" w14:textId="5773B044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Critically reflect on and evaluate your practices, values, and beliefs to improve learner outcomes. </w:t>
      </w:r>
    </w:p>
    <w:p w14:paraId="1BEE4C8B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Promote and embed education for sustainable development (ESD) across learning and working practices. </w:t>
      </w:r>
    </w:p>
    <w:p w14:paraId="1FFB37AE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Inspire, motivate, and raise aspirations of learners by communicating high expectations and a passion for learning. </w:t>
      </w:r>
    </w:p>
    <w:p w14:paraId="0393D71F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Support and develop learners’ confidence, autonomy and thinking skills, taking account of their needs and starting points. </w:t>
      </w:r>
    </w:p>
    <w:p w14:paraId="59B0699F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Value and champion diversity, equality of opportunity, inclusion and social equity. </w:t>
      </w:r>
    </w:p>
    <w:p w14:paraId="6AB31E07" w14:textId="6690612B" w:rsidR="007E08C9" w:rsidRPr="000E53DF" w:rsidRDefault="007E08C9" w:rsidP="00E9789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>Develop collaborative and respectful relationships with learners, colleagues and</w:t>
      </w:r>
      <w:r w:rsidR="00E97895" w:rsidRPr="000E53DF">
        <w:rPr>
          <w:rFonts w:ascii="Arial" w:hAnsi="Arial" w:cs="Arial"/>
        </w:rPr>
        <w:t xml:space="preserve"> </w:t>
      </w:r>
      <w:r w:rsidRPr="000E53DF">
        <w:rPr>
          <w:rFonts w:ascii="Arial" w:hAnsi="Arial" w:cs="Arial"/>
        </w:rPr>
        <w:t xml:space="preserve">external stakeholders. </w:t>
      </w:r>
    </w:p>
    <w:p w14:paraId="7493DAEA" w14:textId="51B1B5ED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Engage with and promote a culture of continuous learning and quality improvement. </w:t>
      </w:r>
    </w:p>
    <w:p w14:paraId="299D3066" w14:textId="3DE0F1AC" w:rsidR="00B714B2" w:rsidRPr="000E53DF" w:rsidRDefault="00B714B2" w:rsidP="00B714B2">
      <w:pPr>
        <w:rPr>
          <w:rFonts w:ascii="Arial" w:hAnsi="Arial" w:cs="Arial"/>
        </w:rPr>
      </w:pPr>
    </w:p>
    <w:p w14:paraId="03165EF7" w14:textId="5C5845C1" w:rsidR="00B714B2" w:rsidRPr="000E53DF" w:rsidRDefault="000E53DF" w:rsidP="00B714B2">
      <w:pPr>
        <w:rPr>
          <w:rFonts w:ascii="Arial" w:hAnsi="Arial" w:cs="Arial"/>
          <w:b/>
          <w:bCs/>
          <w:color w:val="00B050"/>
        </w:rPr>
      </w:pPr>
      <w:r w:rsidRPr="000E53DF">
        <w:rPr>
          <w:rFonts w:ascii="Arial" w:hAnsi="Arial" w:cs="Arial"/>
          <w:b/>
          <w:bCs/>
          <w:color w:val="00B050"/>
        </w:rPr>
        <w:t>Professional knowledge and understanding</w:t>
      </w:r>
    </w:p>
    <w:p w14:paraId="0C45E4C7" w14:textId="77777777" w:rsidR="00B714B2" w:rsidRPr="000E53DF" w:rsidRDefault="00B714B2" w:rsidP="00B714B2">
      <w:p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Develop deep and critically informed knowledge and understanding in theory and practice. </w:t>
      </w:r>
    </w:p>
    <w:p w14:paraId="79A42A2C" w14:textId="77777777" w:rsidR="00B714B2" w:rsidRPr="000E53DF" w:rsidRDefault="00B714B2" w:rsidP="00B714B2">
      <w:pPr>
        <w:rPr>
          <w:rFonts w:ascii="Arial" w:hAnsi="Arial" w:cs="Arial"/>
        </w:rPr>
      </w:pPr>
    </w:p>
    <w:p w14:paraId="25F027B8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Develop and update knowledge of your subject specialism, taking account of new practices, research and/ or industry requirements. </w:t>
      </w:r>
    </w:p>
    <w:p w14:paraId="09307751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Critically review and apply your knowledge of educational research, pedagogy, and assessment to develop evidence-informed practice. </w:t>
      </w:r>
    </w:p>
    <w:p w14:paraId="235E1E1E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Share and update knowledge of effective practice with colleagues, networks and/or research communities to support improvement. </w:t>
      </w:r>
    </w:p>
    <w:p w14:paraId="6CB62782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Develop and apply your knowledge of special educational needs and disabilities to create inclusive learning experiences. </w:t>
      </w:r>
    </w:p>
    <w:p w14:paraId="2316926D" w14:textId="1E8F962A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Understand your teaching role and responsibilities and how these are influenced by legal, regulatory, institutional and ethical contexts. </w:t>
      </w:r>
    </w:p>
    <w:p w14:paraId="05808A86" w14:textId="32C08B53" w:rsidR="00B714B2" w:rsidRPr="000E53DF" w:rsidRDefault="00B714B2" w:rsidP="00B714B2">
      <w:pPr>
        <w:rPr>
          <w:rFonts w:ascii="Arial" w:hAnsi="Arial" w:cs="Arial"/>
        </w:rPr>
      </w:pPr>
    </w:p>
    <w:p w14:paraId="1A806270" w14:textId="5553AF5F" w:rsidR="00BA7FA0" w:rsidRPr="000E53DF" w:rsidRDefault="000E53DF" w:rsidP="00BA7FA0">
      <w:pPr>
        <w:rPr>
          <w:rFonts w:ascii="Arial" w:hAnsi="Arial" w:cs="Arial"/>
          <w:b/>
          <w:bCs/>
          <w:color w:val="00B050"/>
        </w:rPr>
      </w:pPr>
      <w:r w:rsidRPr="000E53DF">
        <w:rPr>
          <w:rFonts w:ascii="Arial" w:hAnsi="Arial" w:cs="Arial"/>
          <w:b/>
          <w:bCs/>
          <w:color w:val="00B050"/>
        </w:rPr>
        <w:t>Professional skills</w:t>
      </w:r>
    </w:p>
    <w:p w14:paraId="1FADB31D" w14:textId="4A4D2419" w:rsidR="00B714B2" w:rsidRPr="000E53DF" w:rsidRDefault="00B714B2" w:rsidP="00BA7FA0">
      <w:p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Develop your expertise and skills to ensure the best outcomes for learners. </w:t>
      </w:r>
    </w:p>
    <w:p w14:paraId="0C6EC2E1" w14:textId="77777777" w:rsidR="00BA7FA0" w:rsidRPr="000E53DF" w:rsidRDefault="00BA7FA0" w:rsidP="00BA7FA0">
      <w:pPr>
        <w:rPr>
          <w:rFonts w:ascii="Arial" w:hAnsi="Arial" w:cs="Arial"/>
          <w:b/>
          <w:bCs/>
          <w:color w:val="0099CC"/>
        </w:rPr>
      </w:pPr>
    </w:p>
    <w:p w14:paraId="6DBFCB8B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Promote and support positive learner behaviour, attitudes and wellbeing. </w:t>
      </w:r>
    </w:p>
    <w:p w14:paraId="34BB3339" w14:textId="3D3B5041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>Apply motivational, coaching and skill development strategies to help learners</w:t>
      </w:r>
      <w:r w:rsidR="0049650D" w:rsidRPr="000E53DF">
        <w:rPr>
          <w:rFonts w:ascii="Arial" w:hAnsi="Arial" w:cs="Arial"/>
        </w:rPr>
        <w:t xml:space="preserve"> </w:t>
      </w:r>
      <w:r w:rsidRPr="000E53DF">
        <w:rPr>
          <w:rFonts w:ascii="Arial" w:hAnsi="Arial" w:cs="Arial"/>
        </w:rPr>
        <w:t xml:space="preserve">progress and achieve. </w:t>
      </w:r>
    </w:p>
    <w:p w14:paraId="0CA8D778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Plan and deliver learning programmes that are safe, inclusive, stretching and relevant to learners’ needs. </w:t>
      </w:r>
    </w:p>
    <w:p w14:paraId="445ECE31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Select and use digital technologies safely and effectively to promote learning. </w:t>
      </w:r>
    </w:p>
    <w:p w14:paraId="0418FF1A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Develop learners’ mathematics, English, digital and wider employability skills. </w:t>
      </w:r>
    </w:p>
    <w:p w14:paraId="4DFF3EFE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Provide access to up-to-date information, advice and guidance so that learners can take ownership of their learning and make informed progression choices. </w:t>
      </w:r>
    </w:p>
    <w:p w14:paraId="5420791A" w14:textId="77777777" w:rsidR="007E08C9" w:rsidRPr="000E53DF" w:rsidRDefault="007E08C9" w:rsidP="004965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53DF">
        <w:rPr>
          <w:rFonts w:ascii="Arial" w:hAnsi="Arial" w:cs="Arial"/>
        </w:rPr>
        <w:t xml:space="preserve">Apply appropriate and fair methods of assessment and provide constructive and timely feedback to support learning and achievement. </w:t>
      </w:r>
    </w:p>
    <w:p w14:paraId="61D840F9" w14:textId="4ACB4E00" w:rsidR="007E08C9" w:rsidRPr="000E53DF" w:rsidRDefault="007E08C9" w:rsidP="001B55D6">
      <w:pPr>
        <w:pStyle w:val="ListParagraph"/>
        <w:numPr>
          <w:ilvl w:val="0"/>
          <w:numId w:val="6"/>
        </w:numPr>
      </w:pPr>
      <w:r w:rsidRPr="000E53DF">
        <w:rPr>
          <w:rFonts w:ascii="Arial" w:hAnsi="Arial" w:cs="Arial"/>
        </w:rPr>
        <w:t xml:space="preserve">Develop enrichment and progression opportunities for learners through collaboration with employers, higher education and/or community groups. </w:t>
      </w:r>
    </w:p>
    <w:p w14:paraId="52FD8DFB" w14:textId="77777777" w:rsidR="007E08C9" w:rsidRDefault="007E08C9"/>
    <w:sectPr w:rsidR="007E08C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2D66" w14:textId="77777777" w:rsidR="00855697" w:rsidRDefault="00855697" w:rsidP="0049650D">
      <w:r>
        <w:separator/>
      </w:r>
    </w:p>
  </w:endnote>
  <w:endnote w:type="continuationSeparator" w:id="0">
    <w:p w14:paraId="7873D708" w14:textId="77777777" w:rsidR="00855697" w:rsidRDefault="00855697" w:rsidP="0049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1D8C" w14:textId="77777777" w:rsidR="0049650D" w:rsidRPr="00D074F7" w:rsidRDefault="0049650D">
    <w:pPr>
      <w:pStyle w:val="Footer"/>
      <w:jc w:val="center"/>
      <w:rPr>
        <w:caps/>
        <w:noProof/>
        <w:color w:val="000000" w:themeColor="text1"/>
      </w:rPr>
    </w:pPr>
    <w:r w:rsidRPr="00D074F7">
      <w:rPr>
        <w:caps/>
        <w:color w:val="000000" w:themeColor="text1"/>
      </w:rPr>
      <w:fldChar w:fldCharType="begin"/>
    </w:r>
    <w:r w:rsidRPr="00D074F7">
      <w:rPr>
        <w:caps/>
        <w:color w:val="000000" w:themeColor="text1"/>
      </w:rPr>
      <w:instrText xml:space="preserve"> PAGE   \* MERGEFORMAT </w:instrText>
    </w:r>
    <w:r w:rsidRPr="00D074F7">
      <w:rPr>
        <w:caps/>
        <w:color w:val="000000" w:themeColor="text1"/>
      </w:rPr>
      <w:fldChar w:fldCharType="separate"/>
    </w:r>
    <w:r w:rsidRPr="00D074F7">
      <w:rPr>
        <w:caps/>
        <w:noProof/>
        <w:color w:val="000000" w:themeColor="text1"/>
      </w:rPr>
      <w:t>2</w:t>
    </w:r>
    <w:r w:rsidRPr="00D074F7">
      <w:rPr>
        <w:caps/>
        <w:noProof/>
        <w:color w:val="000000" w:themeColor="text1"/>
      </w:rPr>
      <w:fldChar w:fldCharType="end"/>
    </w:r>
  </w:p>
  <w:p w14:paraId="10C38EE2" w14:textId="31F2DE76" w:rsidR="0049650D" w:rsidRDefault="00496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B3C2" w14:textId="77777777" w:rsidR="00855697" w:rsidRDefault="00855697" w:rsidP="0049650D">
      <w:r>
        <w:separator/>
      </w:r>
    </w:p>
  </w:footnote>
  <w:footnote w:type="continuationSeparator" w:id="0">
    <w:p w14:paraId="1155F374" w14:textId="77777777" w:rsidR="00855697" w:rsidRDefault="00855697" w:rsidP="0049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68D3"/>
    <w:multiLevelType w:val="multilevel"/>
    <w:tmpl w:val="4B92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3785D"/>
    <w:multiLevelType w:val="hybridMultilevel"/>
    <w:tmpl w:val="B492E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43778"/>
    <w:multiLevelType w:val="multilevel"/>
    <w:tmpl w:val="7020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9173C"/>
    <w:multiLevelType w:val="hybridMultilevel"/>
    <w:tmpl w:val="8B7EF27A"/>
    <w:lvl w:ilvl="0" w:tplc="0C36C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01E60"/>
    <w:multiLevelType w:val="hybridMultilevel"/>
    <w:tmpl w:val="15B4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C7461"/>
    <w:multiLevelType w:val="multilevel"/>
    <w:tmpl w:val="1080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5E4E6B"/>
    <w:multiLevelType w:val="hybridMultilevel"/>
    <w:tmpl w:val="3EF8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03178"/>
    <w:multiLevelType w:val="multilevel"/>
    <w:tmpl w:val="0B92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C0ED2"/>
    <w:multiLevelType w:val="hybridMultilevel"/>
    <w:tmpl w:val="8856F660"/>
    <w:lvl w:ilvl="0" w:tplc="0C36C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20568">
    <w:abstractNumId w:val="0"/>
  </w:num>
  <w:num w:numId="2" w16cid:durableId="1659268950">
    <w:abstractNumId w:val="8"/>
  </w:num>
  <w:num w:numId="3" w16cid:durableId="1206942958">
    <w:abstractNumId w:val="7"/>
  </w:num>
  <w:num w:numId="4" w16cid:durableId="83428893">
    <w:abstractNumId w:val="2"/>
  </w:num>
  <w:num w:numId="5" w16cid:durableId="262958974">
    <w:abstractNumId w:val="6"/>
  </w:num>
  <w:num w:numId="6" w16cid:durableId="555166924">
    <w:abstractNumId w:val="3"/>
  </w:num>
  <w:num w:numId="7" w16cid:durableId="1397121143">
    <w:abstractNumId w:val="5"/>
  </w:num>
  <w:num w:numId="8" w16cid:durableId="886575239">
    <w:abstractNumId w:val="1"/>
  </w:num>
  <w:num w:numId="9" w16cid:durableId="2083794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C9"/>
    <w:rsid w:val="000A77B0"/>
    <w:rsid w:val="000E53DF"/>
    <w:rsid w:val="00155816"/>
    <w:rsid w:val="0024387F"/>
    <w:rsid w:val="0049650D"/>
    <w:rsid w:val="0054539A"/>
    <w:rsid w:val="005C1F48"/>
    <w:rsid w:val="005F1FE4"/>
    <w:rsid w:val="006862E4"/>
    <w:rsid w:val="00731A20"/>
    <w:rsid w:val="007E00D4"/>
    <w:rsid w:val="007E08C9"/>
    <w:rsid w:val="00855697"/>
    <w:rsid w:val="008D1347"/>
    <w:rsid w:val="009F34D2"/>
    <w:rsid w:val="00B12A38"/>
    <w:rsid w:val="00B714B2"/>
    <w:rsid w:val="00B94299"/>
    <w:rsid w:val="00BA7FA0"/>
    <w:rsid w:val="00C127E9"/>
    <w:rsid w:val="00CC7E22"/>
    <w:rsid w:val="00D074F7"/>
    <w:rsid w:val="00E568C6"/>
    <w:rsid w:val="00E97895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66BE"/>
  <w15:chartTrackingRefBased/>
  <w15:docId w15:val="{73313995-D4FA-3F41-9B14-C38FDAA6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8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E0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5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50D"/>
  </w:style>
  <w:style w:type="paragraph" w:styleId="Footer">
    <w:name w:val="footer"/>
    <w:basedOn w:val="Normal"/>
    <w:link w:val="FooterChar"/>
    <w:uiPriority w:val="99"/>
    <w:unhideWhenUsed/>
    <w:rsid w:val="004965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50D"/>
  </w:style>
  <w:style w:type="table" w:styleId="TableGrid">
    <w:name w:val="Table Grid"/>
    <w:basedOn w:val="TableNormal"/>
    <w:uiPriority w:val="39"/>
    <w:rsid w:val="00B7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714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714B2"/>
  </w:style>
  <w:style w:type="character" w:customStyle="1" w:styleId="eop">
    <w:name w:val="eop"/>
    <w:basedOn w:val="DefaultParagraphFont"/>
    <w:rsid w:val="00B714B2"/>
  </w:style>
  <w:style w:type="character" w:styleId="Hyperlink">
    <w:name w:val="Hyperlink"/>
    <w:basedOn w:val="DefaultParagraphFont"/>
    <w:uiPriority w:val="99"/>
    <w:unhideWhenUsed/>
    <w:rsid w:val="00B12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A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2A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foundation.co.uk/professional-standards/teache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etfoundation.co.uk/professional-standards/teach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foundation.co.uk/professional-standards/teachers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574EF60E971498DEC2BF104BC1A43" ma:contentTypeVersion="24" ma:contentTypeDescription="Create a new document." ma:contentTypeScope="" ma:versionID="831940984bf4c161484b9c42fda9a38a">
  <xsd:schema xmlns:xsd="http://www.w3.org/2001/XMLSchema" xmlns:xs="http://www.w3.org/2001/XMLSchema" xmlns:p="http://schemas.microsoft.com/office/2006/metadata/properties" xmlns:ns2="b5ddbbe9-1788-48de-a4f3-cff31bea2766" xmlns:ns3="e38cf6a1-92ed-4bba-b0de-12021b0aa865" targetNamespace="http://schemas.microsoft.com/office/2006/metadata/properties" ma:root="true" ma:fieldsID="4e3ed773d7f037828c9180e18cb4be32" ns2:_="" ns3:_="">
    <xsd:import namespace="b5ddbbe9-1788-48de-a4f3-cff31bea2766"/>
    <xsd:import namespace="e38cf6a1-92ed-4bba-b0de-12021b0aa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Tagtyp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dbbe9-1788-48de-a4f3-cff31bea2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agtype" ma:index="24" nillable="true" ma:displayName="Tag type" ma:format="Dropdown" ma:internalName="Tagtyp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cf6a1-92ed-4bba-b0de-12021b0aa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cdeeef-5b6e-423d-a491-5645108c6421}" ma:internalName="TaxCatchAll" ma:showField="CatchAllData" ma:web="e38cf6a1-92ed-4bba-b0de-12021b0aa8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dbbe9-1788-48de-a4f3-cff31bea2766">
      <Terms xmlns="http://schemas.microsoft.com/office/infopath/2007/PartnerControls"/>
    </lcf76f155ced4ddcb4097134ff3c332f>
    <Tagtype xmlns="b5ddbbe9-1788-48de-a4f3-cff31bea2766" xsi:nil="true"/>
    <TaxCatchAll xmlns="e38cf6a1-92ed-4bba-b0de-12021b0aa865" xsi:nil="true"/>
  </documentManagement>
</p:properties>
</file>

<file path=customXml/itemProps1.xml><?xml version="1.0" encoding="utf-8"?>
<ds:datastoreItem xmlns:ds="http://schemas.openxmlformats.org/officeDocument/2006/customXml" ds:itemID="{A00836FD-D3CD-4BA4-B15E-72B618F746A5}"/>
</file>

<file path=customXml/itemProps2.xml><?xml version="1.0" encoding="utf-8"?>
<ds:datastoreItem xmlns:ds="http://schemas.openxmlformats.org/officeDocument/2006/customXml" ds:itemID="{E6AEF761-41A2-48FB-A62B-9A86C0AED55E}"/>
</file>

<file path=customXml/itemProps3.xml><?xml version="1.0" encoding="utf-8"?>
<ds:datastoreItem xmlns:ds="http://schemas.openxmlformats.org/officeDocument/2006/customXml" ds:itemID="{EC65DC32-A333-4321-8B76-EF044813E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5775</Characters>
  <Application>Microsoft Office Word</Application>
  <DocSecurity>0</DocSecurity>
  <Lines>206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Wallis</dc:creator>
  <cp:keywords/>
  <dc:description/>
  <cp:lastModifiedBy>Holly Lowe</cp:lastModifiedBy>
  <cp:revision>2</cp:revision>
  <dcterms:created xsi:type="dcterms:W3CDTF">2026-03-04T08:15:00Z</dcterms:created>
  <dcterms:modified xsi:type="dcterms:W3CDTF">2026-03-04T08:15:00Z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0x01010094D574EF60E971498DEC2BF104BC1A43</vt:lpwstr>
  </property>
</Properties>
</file>